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82F" w:rsidRPr="00171EE0" w:rsidRDefault="007D482F" w:rsidP="007D482F">
      <w:pPr>
        <w:rPr>
          <w:b/>
          <w:sz w:val="24"/>
          <w:szCs w:val="24"/>
        </w:rPr>
      </w:pPr>
      <w:bookmarkStart w:id="0" w:name="_GoBack"/>
      <w:bookmarkEnd w:id="0"/>
      <w:r>
        <w:rPr>
          <w:b/>
          <w:sz w:val="24"/>
          <w:szCs w:val="24"/>
        </w:rPr>
        <w:t>Undersøgelse</w:t>
      </w:r>
      <w:r w:rsidRPr="00171EE0">
        <w:rPr>
          <w:b/>
          <w:sz w:val="24"/>
          <w:szCs w:val="24"/>
        </w:rPr>
        <w:t xml:space="preserve"> af psykisk helbred og livskvalitet hos mennesker med sygdom</w:t>
      </w:r>
      <w:r>
        <w:rPr>
          <w:b/>
          <w:sz w:val="24"/>
          <w:szCs w:val="24"/>
        </w:rPr>
        <w:t>,</w:t>
      </w:r>
      <w:r w:rsidRPr="00171EE0">
        <w:rPr>
          <w:b/>
          <w:sz w:val="24"/>
          <w:szCs w:val="24"/>
        </w:rPr>
        <w:t xml:space="preserve"> der er tilknyttet et jobcenter</w:t>
      </w:r>
    </w:p>
    <w:p w:rsidR="007D482F" w:rsidRPr="00B2372C" w:rsidRDefault="007D482F" w:rsidP="007D482F">
      <w:r w:rsidRPr="00B2372C">
        <w:t>Psykiatrifonden har i samarbejde med SIND</w:t>
      </w:r>
      <w:r>
        <w:t xml:space="preserve"> – Landsforeningen for psykisk sundhed</w:t>
      </w:r>
      <w:r w:rsidRPr="00B2372C">
        <w:t xml:space="preserve"> </w:t>
      </w:r>
      <w:r>
        <w:t>- foretaget</w:t>
      </w:r>
      <w:r w:rsidRPr="00B2372C">
        <w:t xml:space="preserve"> en </w:t>
      </w:r>
      <w:r>
        <w:t>spørgeskema</w:t>
      </w:r>
      <w:r w:rsidRPr="00B2372C">
        <w:t>undersøgelse af psykisk helbred og livskvalitet blandt sygemeldte danskere, der er tilknyttet et jobcenter.</w:t>
      </w:r>
    </w:p>
    <w:p w:rsidR="007D482F" w:rsidRPr="00B2372C" w:rsidRDefault="007D482F" w:rsidP="007D482F">
      <w:r w:rsidRPr="00B2372C">
        <w:t xml:space="preserve">Besvarelserne er indsamlet blandt </w:t>
      </w:r>
      <w:r>
        <w:t>1.400 medlemmer af fagforeningerne</w:t>
      </w:r>
      <w:r w:rsidRPr="00B2372C">
        <w:t xml:space="preserve"> FOA, 3F og Dansk Magisterforening.</w:t>
      </w:r>
      <w:r>
        <w:t xml:space="preserve"> FOA og 3F er valgt, idet disse faggrupper ofte har fysisk krævende arbejde, der kan føre til sygdom og nedslidning før pensionsalderen. Dansk Magisterforening er valgt for at kunne sammenligne med en markant anderledes fag- og uddannelsesgruppe</w:t>
      </w:r>
      <w:r>
        <w:rPr>
          <w:rStyle w:val="Fodnotehenvisning"/>
        </w:rPr>
        <w:footnoteReference w:id="1"/>
      </w:r>
      <w:r>
        <w:t xml:space="preserve">. Langt størstedelen af respondenterne er dog fra FOA og </w:t>
      </w:r>
      <w:r w:rsidRPr="00041E50">
        <w:t>3F</w:t>
      </w:r>
      <w:r w:rsidR="00041E50" w:rsidRPr="00041E50">
        <w:t>, så undersøgelsen beskriver derfor primært denne målgruppe.</w:t>
      </w:r>
    </w:p>
    <w:p w:rsidR="007D482F" w:rsidRDefault="007D482F" w:rsidP="007D482F">
      <w:r w:rsidRPr="00B2372C">
        <w:t xml:space="preserve">Undersøgelsens respondenter er ramt af sygdom og tilknyttet et jobcenter eller </w:t>
      </w:r>
      <w:r w:rsidRPr="00B2372C">
        <w:rPr>
          <w:u w:val="single"/>
        </w:rPr>
        <w:t>har</w:t>
      </w:r>
      <w:r w:rsidRPr="00B2372C">
        <w:t xml:space="preserve"> været ramt af sygdom og tilknyttet et jobcenter inden for de seneste to år.</w:t>
      </w:r>
      <w:r>
        <w:t xml:space="preserve"> Alle tal i dette notat omhandler personer, der har været tilknyttet et jobcenter i 6 måneder eller mere (ca. 1.000 personer)</w:t>
      </w:r>
      <w:r>
        <w:rPr>
          <w:rStyle w:val="Fodnotehenvisning"/>
        </w:rPr>
        <w:footnoteReference w:id="2"/>
      </w:r>
      <w:r>
        <w:t xml:space="preserve">. </w:t>
      </w:r>
    </w:p>
    <w:p w:rsidR="007D482F" w:rsidRDefault="007D482F" w:rsidP="007D482F">
      <w:r>
        <w:t>Baggrunden for at foretage undersøgelsen</w:t>
      </w:r>
      <w:r w:rsidRPr="00B2372C">
        <w:t xml:space="preserve"> er, at flere </w:t>
      </w:r>
      <w:r>
        <w:t>nordiske</w:t>
      </w:r>
      <w:r w:rsidRPr="00B2372C">
        <w:t xml:space="preserve"> registerundersøgelser har peget på, at en kombination af sygdom og en afklarings- og venteposition i beskæftigelsessystemet kan være belastende for det psykiske helbred</w:t>
      </w:r>
      <w:r w:rsidRPr="00B2372C">
        <w:rPr>
          <w:rStyle w:val="Fodnotehenvisning"/>
        </w:rPr>
        <w:footnoteReference w:id="3"/>
      </w:r>
      <w:r w:rsidRPr="00B2372C">
        <w:t>. Dog peger undersøgelserne ikke på</w:t>
      </w:r>
      <w:r>
        <w:t>,</w:t>
      </w:r>
      <w:r w:rsidRPr="00B2372C">
        <w:t xml:space="preserve"> hvorfor</w:t>
      </w:r>
      <w:r>
        <w:t xml:space="preserve"> dette er tilfældet, og indeværende undersøgelse har derfor som formål, både at undersøge hvorvidt og i hvilken grad kontakten med jobcenteret henholdsvis forbedrer eller belaster det psykiske helbred i en dansk kontekst, samt hvilke faktorer i afklaringssituationen der evt. påvirker det mentale helbred. </w:t>
      </w:r>
    </w:p>
    <w:p w:rsidR="007D482F" w:rsidRPr="00485238" w:rsidRDefault="007D482F" w:rsidP="007D482F"/>
    <w:p w:rsidR="007D482F" w:rsidRPr="00690F91" w:rsidRDefault="007D482F" w:rsidP="007D482F">
      <w:pPr>
        <w:rPr>
          <w:b/>
          <w:sz w:val="24"/>
          <w:szCs w:val="24"/>
          <w:u w:val="single"/>
        </w:rPr>
      </w:pPr>
      <w:r>
        <w:rPr>
          <w:b/>
          <w:sz w:val="24"/>
          <w:szCs w:val="24"/>
          <w:u w:val="single"/>
        </w:rPr>
        <w:t>Kontakten med jobcenteret belaster livskvaliteten fremfor at forbedre den</w:t>
      </w:r>
    </w:p>
    <w:p w:rsidR="007D482F" w:rsidRPr="00D261EC" w:rsidRDefault="007D482F" w:rsidP="007D482F">
      <w:r w:rsidRPr="00D261EC">
        <w:t xml:space="preserve">Undersøgelsen viser, at kontakten med jobcenteret på flere områder belaster både de sygemeldtes livskvalitet samt deres psykiske helbred. </w:t>
      </w:r>
    </w:p>
    <w:p w:rsidR="007D482F" w:rsidRPr="00057D24" w:rsidRDefault="007D482F" w:rsidP="007D482F">
      <w:r w:rsidRPr="00057D24">
        <w:t xml:space="preserve">Til spørgsmålet: ”Vurderer du, at din kontakt med jobcenteret belaster din livskvalitet?” svarer 67,9% i høj grad eller i nogen grad, mens 26,4% angiver at jobcenteret i lav grad eller slet ikke har belastet deres livskvalitet. Til spørgsmålet: ”Vurderer du, at din kontakt med jobcenteret </w:t>
      </w:r>
      <w:r w:rsidRPr="00057D24">
        <w:rPr>
          <w:u w:val="single"/>
        </w:rPr>
        <w:t>øger/forbedrer</w:t>
      </w:r>
      <w:r w:rsidRPr="00057D24">
        <w:t xml:space="preserve"> din livskvalitet?” svarer 15,4% i høj grad eller nogen grad, mens 73% svarer i lav grad eller slet ikke.</w:t>
      </w:r>
    </w:p>
    <w:p w:rsidR="007D482F" w:rsidRDefault="007D482F" w:rsidP="007D482F">
      <w:r>
        <w:t xml:space="preserve">Belastningen af livskvalitet pga. jobcenteret er omtrent ens for alle fem regioner i Danmark, hvilket vidner om, at problematikken er landsdækkende. De interne forskelle regionerne imellem er ikke statistisk signifikante. </w:t>
      </w:r>
    </w:p>
    <w:p w:rsidR="007D482F" w:rsidRPr="00485238" w:rsidRDefault="007D482F" w:rsidP="007D482F">
      <w:pPr>
        <w:rPr>
          <w:i/>
        </w:rPr>
      </w:pPr>
      <w:r>
        <w:rPr>
          <w:i/>
        </w:rPr>
        <w:lastRenderedPageBreak/>
        <w:t>(</w:t>
      </w:r>
      <w:r w:rsidRPr="00485238">
        <w:rPr>
          <w:i/>
        </w:rPr>
        <w:t>N=943</w:t>
      </w:r>
      <w:r>
        <w:rPr>
          <w:i/>
        </w:rPr>
        <w:t>)</w:t>
      </w:r>
    </w:p>
    <w:tbl>
      <w:tblPr>
        <w:tblStyle w:val="Tabel-Gitter"/>
        <w:tblW w:w="9776" w:type="dxa"/>
        <w:tblLook w:val="04A0" w:firstRow="1" w:lastRow="0" w:firstColumn="1" w:lastColumn="0" w:noHBand="0" w:noVBand="1"/>
      </w:tblPr>
      <w:tblGrid>
        <w:gridCol w:w="2882"/>
        <w:gridCol w:w="1513"/>
        <w:gridCol w:w="1165"/>
        <w:gridCol w:w="1463"/>
        <w:gridCol w:w="1366"/>
        <w:gridCol w:w="1387"/>
      </w:tblGrid>
      <w:tr w:rsidR="007D482F" w:rsidTr="00CD0033">
        <w:tc>
          <w:tcPr>
            <w:tcW w:w="2972" w:type="dxa"/>
          </w:tcPr>
          <w:p w:rsidR="007D482F" w:rsidRDefault="007D482F" w:rsidP="00CD0033">
            <w:pPr>
              <w:rPr>
                <w:b/>
                <w:u w:val="single"/>
              </w:rPr>
            </w:pPr>
          </w:p>
        </w:tc>
        <w:tc>
          <w:tcPr>
            <w:tcW w:w="1418" w:type="dxa"/>
          </w:tcPr>
          <w:p w:rsidR="007D482F" w:rsidRPr="00485238" w:rsidRDefault="007D482F" w:rsidP="00CD0033">
            <w:pPr>
              <w:rPr>
                <w:b/>
              </w:rPr>
            </w:pPr>
            <w:r w:rsidRPr="00485238">
              <w:rPr>
                <w:b/>
              </w:rPr>
              <w:t>Region hovedstaden</w:t>
            </w:r>
          </w:p>
        </w:tc>
        <w:tc>
          <w:tcPr>
            <w:tcW w:w="1170" w:type="dxa"/>
          </w:tcPr>
          <w:p w:rsidR="007D482F" w:rsidRPr="00485238" w:rsidRDefault="007D482F" w:rsidP="00CD0033">
            <w:pPr>
              <w:rPr>
                <w:b/>
              </w:rPr>
            </w:pPr>
            <w:r w:rsidRPr="00485238">
              <w:rPr>
                <w:b/>
              </w:rPr>
              <w:t>Region Sjælland</w:t>
            </w:r>
          </w:p>
        </w:tc>
        <w:tc>
          <w:tcPr>
            <w:tcW w:w="1463" w:type="dxa"/>
          </w:tcPr>
          <w:p w:rsidR="007D482F" w:rsidRPr="00485238" w:rsidRDefault="007D482F" w:rsidP="00CD0033">
            <w:pPr>
              <w:rPr>
                <w:b/>
              </w:rPr>
            </w:pPr>
            <w:r w:rsidRPr="00485238">
              <w:rPr>
                <w:b/>
              </w:rPr>
              <w:t>Region Syddanmark</w:t>
            </w:r>
          </w:p>
        </w:tc>
        <w:tc>
          <w:tcPr>
            <w:tcW w:w="1366" w:type="dxa"/>
          </w:tcPr>
          <w:p w:rsidR="007D482F" w:rsidRPr="00485238" w:rsidRDefault="007D482F" w:rsidP="00CD0033">
            <w:pPr>
              <w:rPr>
                <w:b/>
              </w:rPr>
            </w:pPr>
            <w:r w:rsidRPr="00485238">
              <w:rPr>
                <w:b/>
              </w:rPr>
              <w:t>Region Midtjylland</w:t>
            </w:r>
          </w:p>
        </w:tc>
        <w:tc>
          <w:tcPr>
            <w:tcW w:w="1387" w:type="dxa"/>
          </w:tcPr>
          <w:p w:rsidR="007D482F" w:rsidRPr="00485238" w:rsidRDefault="007D482F" w:rsidP="00CD0033">
            <w:pPr>
              <w:rPr>
                <w:b/>
              </w:rPr>
            </w:pPr>
            <w:r w:rsidRPr="00485238">
              <w:rPr>
                <w:b/>
              </w:rPr>
              <w:t>Region Nordjylland</w:t>
            </w:r>
          </w:p>
        </w:tc>
      </w:tr>
      <w:tr w:rsidR="007D482F" w:rsidTr="00CD0033">
        <w:tc>
          <w:tcPr>
            <w:tcW w:w="2972" w:type="dxa"/>
          </w:tcPr>
          <w:p w:rsidR="007D482F" w:rsidRPr="00485238" w:rsidRDefault="007D482F" w:rsidP="00CD0033">
            <w:r w:rsidRPr="00485238">
              <w:t>Oplever i høj eller nogen grad at jobcenteret har belastet deres livskvalitet</w:t>
            </w:r>
          </w:p>
        </w:tc>
        <w:tc>
          <w:tcPr>
            <w:tcW w:w="1418" w:type="dxa"/>
          </w:tcPr>
          <w:p w:rsidR="007D482F" w:rsidRPr="00485238" w:rsidRDefault="007D482F" w:rsidP="00CD0033">
            <w:r w:rsidRPr="00485238">
              <w:t>74,</w:t>
            </w:r>
            <w:r>
              <w:t>3</w:t>
            </w:r>
            <w:r w:rsidRPr="00485238">
              <w:t>%</w:t>
            </w:r>
          </w:p>
        </w:tc>
        <w:tc>
          <w:tcPr>
            <w:tcW w:w="1170" w:type="dxa"/>
          </w:tcPr>
          <w:p w:rsidR="007D482F" w:rsidRPr="00485238" w:rsidRDefault="007D482F" w:rsidP="00CD0033">
            <w:r w:rsidRPr="00485238">
              <w:t>66,</w:t>
            </w:r>
            <w:r>
              <w:t>2</w:t>
            </w:r>
            <w:r w:rsidRPr="00485238">
              <w:t>%</w:t>
            </w:r>
          </w:p>
        </w:tc>
        <w:tc>
          <w:tcPr>
            <w:tcW w:w="1463" w:type="dxa"/>
          </w:tcPr>
          <w:p w:rsidR="007D482F" w:rsidRPr="00485238" w:rsidRDefault="007D482F" w:rsidP="00CD0033">
            <w:r w:rsidRPr="00485238">
              <w:t>65,6%</w:t>
            </w:r>
          </w:p>
        </w:tc>
        <w:tc>
          <w:tcPr>
            <w:tcW w:w="1366" w:type="dxa"/>
          </w:tcPr>
          <w:p w:rsidR="007D482F" w:rsidRPr="00485238" w:rsidRDefault="007D482F" w:rsidP="00CD0033">
            <w:r w:rsidRPr="00485238">
              <w:t>64,</w:t>
            </w:r>
            <w:r>
              <w:t>9</w:t>
            </w:r>
            <w:r w:rsidRPr="00485238">
              <w:t>%</w:t>
            </w:r>
          </w:p>
        </w:tc>
        <w:tc>
          <w:tcPr>
            <w:tcW w:w="1387" w:type="dxa"/>
          </w:tcPr>
          <w:p w:rsidR="007D482F" w:rsidRPr="00485238" w:rsidRDefault="007D482F" w:rsidP="00CD0033">
            <w:r w:rsidRPr="00485238">
              <w:t>68,</w:t>
            </w:r>
            <w:r>
              <w:t>4</w:t>
            </w:r>
            <w:r w:rsidRPr="00485238">
              <w:t>%</w:t>
            </w:r>
          </w:p>
        </w:tc>
      </w:tr>
    </w:tbl>
    <w:p w:rsidR="007D482F" w:rsidRDefault="007D482F" w:rsidP="007D482F">
      <w:pPr>
        <w:rPr>
          <w:b/>
          <w:u w:val="single"/>
        </w:rPr>
      </w:pPr>
    </w:p>
    <w:p w:rsidR="007D482F" w:rsidRDefault="007D482F" w:rsidP="007D482F">
      <w:r>
        <w:t>En logistisk regressionsanalyse af data viser, at tid som sygemeldt i systemet er den største faktor for, at respondenten finder, at kontakten med jobcenteret belaster deres livskvalitet i høj grad eller i nogen grad. Dvs. jo længere tid, vores respondenter har været syge og tilknyttet beskæftigelsessystemet, desto større sandsynlighed er der for, at de oplever at jobcenteret i høj grad eller i nogen grad belaster deres livskvalitet. Regressionsanalysen viser, at tid i systemet er en langt mere betydningsfuld faktor end både sygdomstype, alder, bopælsregion og uddannelsesniveau.</w:t>
      </w:r>
    </w:p>
    <w:p w:rsidR="007D482F" w:rsidRDefault="007D482F" w:rsidP="007D482F">
      <w:pPr>
        <w:rPr>
          <w:b/>
          <w:u w:val="single"/>
        </w:rPr>
      </w:pPr>
    </w:p>
    <w:p w:rsidR="007D482F" w:rsidRDefault="007D482F" w:rsidP="007D482F">
      <w:pPr>
        <w:rPr>
          <w:b/>
          <w:u w:val="single"/>
        </w:rPr>
      </w:pPr>
      <w:r>
        <w:rPr>
          <w:b/>
          <w:u w:val="single"/>
        </w:rPr>
        <w:t xml:space="preserve">Konkrete belastninger </w:t>
      </w:r>
      <w:r w:rsidRPr="006E76B0">
        <w:rPr>
          <w:b/>
          <w:u w:val="single"/>
        </w:rPr>
        <w:t xml:space="preserve">af livskvalitet </w:t>
      </w:r>
      <w:r>
        <w:rPr>
          <w:b/>
          <w:u w:val="single"/>
        </w:rPr>
        <w:t xml:space="preserve">forårsaget af </w:t>
      </w:r>
      <w:r w:rsidRPr="006E76B0">
        <w:rPr>
          <w:b/>
          <w:u w:val="single"/>
        </w:rPr>
        <w:t>jobcenter:</w:t>
      </w:r>
    </w:p>
    <w:p w:rsidR="007D482F" w:rsidRDefault="007D482F" w:rsidP="007D482F">
      <w:r>
        <w:t>De respondenter, der i høj grad, i nogen grad eller i lav grad har vurderet, at jobcenteret har belastet deres livskvalitet, er her blevet spurgt: ”Hvilke belastninger oplevede du som følge af dit jobcenterforløb?”</w:t>
      </w:r>
    </w:p>
    <w:p w:rsidR="007D482F" w:rsidRPr="007A320C" w:rsidRDefault="007D482F" w:rsidP="007D482F">
      <w:r>
        <w:t xml:space="preserve">De 15,3%, der slet ikke har oplevet belastninger af deres livskvalitet, er regnet med i den samlede opgørelse, så nedenstående procentinddelinger gælder </w:t>
      </w:r>
      <w:r w:rsidRPr="00844985">
        <w:t>for alle</w:t>
      </w:r>
      <w:r w:rsidRPr="007A320C">
        <w:t xml:space="preserve"> </w:t>
      </w:r>
      <w:r>
        <w:t xml:space="preserve">respondenter, og ikke kun de der angiver at have haft belastninger. </w:t>
      </w:r>
    </w:p>
    <w:p w:rsidR="007D482F" w:rsidRDefault="007D482F" w:rsidP="007D482F">
      <w:r>
        <w:t>(N=938)</w:t>
      </w:r>
    </w:p>
    <w:tbl>
      <w:tblPr>
        <w:tblStyle w:val="Tabel-Gitter"/>
        <w:tblW w:w="8784" w:type="dxa"/>
        <w:tblLook w:val="04A0" w:firstRow="1" w:lastRow="0" w:firstColumn="1" w:lastColumn="0" w:noHBand="0" w:noVBand="1"/>
      </w:tblPr>
      <w:tblGrid>
        <w:gridCol w:w="2472"/>
        <w:gridCol w:w="1094"/>
        <w:gridCol w:w="1564"/>
        <w:gridCol w:w="1564"/>
        <w:gridCol w:w="2090"/>
      </w:tblGrid>
      <w:tr w:rsidR="007D482F" w:rsidTr="00CD0033">
        <w:tc>
          <w:tcPr>
            <w:tcW w:w="2472" w:type="dxa"/>
            <w:tcBorders>
              <w:top w:val="single" w:sz="4" w:space="0" w:color="auto"/>
              <w:left w:val="single" w:sz="4" w:space="0" w:color="auto"/>
              <w:bottom w:val="single" w:sz="4" w:space="0" w:color="auto"/>
              <w:right w:val="single" w:sz="4" w:space="0" w:color="auto"/>
            </w:tcBorders>
          </w:tcPr>
          <w:p w:rsidR="007D482F" w:rsidRDefault="007D482F" w:rsidP="00CD0033"/>
        </w:tc>
        <w:tc>
          <w:tcPr>
            <w:tcW w:w="1094" w:type="dxa"/>
            <w:tcBorders>
              <w:top w:val="single" w:sz="4" w:space="0" w:color="auto"/>
              <w:left w:val="single" w:sz="4" w:space="0" w:color="auto"/>
              <w:bottom w:val="single" w:sz="4" w:space="0" w:color="auto"/>
              <w:right w:val="single" w:sz="4" w:space="0" w:color="auto"/>
            </w:tcBorders>
            <w:hideMark/>
          </w:tcPr>
          <w:p w:rsidR="007D482F" w:rsidRPr="00A555A5" w:rsidRDefault="007D482F" w:rsidP="00CD0033">
            <w:pPr>
              <w:rPr>
                <w:b/>
                <w:sz w:val="22"/>
                <w:szCs w:val="22"/>
              </w:rPr>
            </w:pPr>
            <w:r w:rsidRPr="00A555A5">
              <w:rPr>
                <w:b/>
                <w:sz w:val="22"/>
                <w:szCs w:val="22"/>
              </w:rPr>
              <w:t>Alle</w:t>
            </w:r>
          </w:p>
        </w:tc>
        <w:tc>
          <w:tcPr>
            <w:tcW w:w="1564" w:type="dxa"/>
            <w:tcBorders>
              <w:top w:val="single" w:sz="4" w:space="0" w:color="auto"/>
              <w:left w:val="single" w:sz="4" w:space="0" w:color="auto"/>
              <w:bottom w:val="single" w:sz="4" w:space="0" w:color="auto"/>
              <w:right w:val="single" w:sz="4" w:space="0" w:color="auto"/>
            </w:tcBorders>
            <w:hideMark/>
          </w:tcPr>
          <w:p w:rsidR="007D482F" w:rsidRPr="00A555A5" w:rsidRDefault="007D482F" w:rsidP="00CD0033">
            <w:pPr>
              <w:rPr>
                <w:b/>
                <w:sz w:val="22"/>
                <w:szCs w:val="22"/>
              </w:rPr>
            </w:pPr>
            <w:r w:rsidRPr="00A555A5">
              <w:rPr>
                <w:b/>
                <w:sz w:val="22"/>
                <w:szCs w:val="22"/>
              </w:rPr>
              <w:t>Respondenter med fysisk sygdom</w:t>
            </w:r>
          </w:p>
        </w:tc>
        <w:tc>
          <w:tcPr>
            <w:tcW w:w="1564" w:type="dxa"/>
            <w:tcBorders>
              <w:top w:val="single" w:sz="4" w:space="0" w:color="auto"/>
              <w:left w:val="single" w:sz="4" w:space="0" w:color="auto"/>
              <w:bottom w:val="single" w:sz="4" w:space="0" w:color="auto"/>
              <w:right w:val="single" w:sz="4" w:space="0" w:color="auto"/>
            </w:tcBorders>
            <w:hideMark/>
          </w:tcPr>
          <w:p w:rsidR="007D482F" w:rsidRPr="00A555A5" w:rsidRDefault="007D482F" w:rsidP="00CD0033">
            <w:pPr>
              <w:rPr>
                <w:b/>
                <w:sz w:val="22"/>
                <w:szCs w:val="22"/>
              </w:rPr>
            </w:pPr>
            <w:r w:rsidRPr="00A555A5">
              <w:rPr>
                <w:b/>
                <w:sz w:val="22"/>
                <w:szCs w:val="22"/>
              </w:rPr>
              <w:t>Respondenter med psykisk sygdom</w:t>
            </w:r>
          </w:p>
        </w:tc>
        <w:tc>
          <w:tcPr>
            <w:tcW w:w="2090" w:type="dxa"/>
            <w:tcBorders>
              <w:top w:val="single" w:sz="4" w:space="0" w:color="auto"/>
              <w:left w:val="single" w:sz="4" w:space="0" w:color="auto"/>
              <w:bottom w:val="single" w:sz="4" w:space="0" w:color="auto"/>
              <w:right w:val="single" w:sz="4" w:space="0" w:color="auto"/>
            </w:tcBorders>
            <w:hideMark/>
          </w:tcPr>
          <w:p w:rsidR="007D482F" w:rsidRPr="00A555A5" w:rsidRDefault="007D482F" w:rsidP="00CD0033">
            <w:pPr>
              <w:rPr>
                <w:b/>
                <w:sz w:val="22"/>
                <w:szCs w:val="22"/>
              </w:rPr>
            </w:pPr>
            <w:r w:rsidRPr="00A555A5">
              <w:rPr>
                <w:b/>
                <w:sz w:val="22"/>
                <w:szCs w:val="22"/>
              </w:rPr>
              <w:t>Respondenter med fysisk og psykisk sygdom</w:t>
            </w:r>
          </w:p>
        </w:tc>
      </w:tr>
      <w:tr w:rsidR="007D482F" w:rsidTr="00CD0033">
        <w:tc>
          <w:tcPr>
            <w:tcW w:w="2472" w:type="dxa"/>
            <w:tcBorders>
              <w:top w:val="single" w:sz="4" w:space="0" w:color="auto"/>
              <w:left w:val="single" w:sz="4" w:space="0" w:color="auto"/>
              <w:bottom w:val="single" w:sz="4" w:space="0" w:color="auto"/>
              <w:right w:val="single" w:sz="4" w:space="0" w:color="auto"/>
            </w:tcBorders>
            <w:hideMark/>
          </w:tcPr>
          <w:p w:rsidR="007D482F" w:rsidRPr="00FA632D" w:rsidRDefault="007D482F" w:rsidP="00CD0033">
            <w:r w:rsidRPr="00FA632D">
              <w:t>Tanker om, at livet ikke er værd at leve</w:t>
            </w:r>
          </w:p>
        </w:tc>
        <w:tc>
          <w:tcPr>
            <w:tcW w:w="1094" w:type="dxa"/>
            <w:tcBorders>
              <w:top w:val="single" w:sz="4" w:space="0" w:color="auto"/>
              <w:left w:val="single" w:sz="4" w:space="0" w:color="auto"/>
              <w:bottom w:val="single" w:sz="4" w:space="0" w:color="auto"/>
              <w:right w:val="single" w:sz="4" w:space="0" w:color="auto"/>
            </w:tcBorders>
            <w:hideMark/>
          </w:tcPr>
          <w:p w:rsidR="007D482F" w:rsidRPr="00BE0228" w:rsidRDefault="007D482F" w:rsidP="00CD0033">
            <w:r w:rsidRPr="00BE0228">
              <w:t>23,0%</w:t>
            </w:r>
          </w:p>
        </w:tc>
        <w:tc>
          <w:tcPr>
            <w:tcW w:w="1564"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19,3%</w:t>
            </w:r>
          </w:p>
        </w:tc>
        <w:tc>
          <w:tcPr>
            <w:tcW w:w="1564"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26,0%</w:t>
            </w:r>
          </w:p>
        </w:tc>
        <w:tc>
          <w:tcPr>
            <w:tcW w:w="2090"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28,5%</w:t>
            </w:r>
          </w:p>
        </w:tc>
      </w:tr>
      <w:tr w:rsidR="007D482F" w:rsidTr="00CD0033">
        <w:tc>
          <w:tcPr>
            <w:tcW w:w="2472" w:type="dxa"/>
            <w:tcBorders>
              <w:top w:val="single" w:sz="4" w:space="0" w:color="auto"/>
              <w:left w:val="single" w:sz="4" w:space="0" w:color="auto"/>
              <w:bottom w:val="single" w:sz="4" w:space="0" w:color="auto"/>
              <w:right w:val="single" w:sz="4" w:space="0" w:color="auto"/>
            </w:tcBorders>
            <w:hideMark/>
          </w:tcPr>
          <w:p w:rsidR="007D482F" w:rsidRPr="00FA632D" w:rsidRDefault="007D482F" w:rsidP="00CD0033">
            <w:r w:rsidRPr="00FA632D">
              <w:t>Tanker om selvmord</w:t>
            </w:r>
          </w:p>
        </w:tc>
        <w:tc>
          <w:tcPr>
            <w:tcW w:w="1094" w:type="dxa"/>
            <w:tcBorders>
              <w:top w:val="single" w:sz="4" w:space="0" w:color="auto"/>
              <w:left w:val="single" w:sz="4" w:space="0" w:color="auto"/>
              <w:bottom w:val="single" w:sz="4" w:space="0" w:color="auto"/>
              <w:right w:val="single" w:sz="4" w:space="0" w:color="auto"/>
            </w:tcBorders>
            <w:hideMark/>
          </w:tcPr>
          <w:p w:rsidR="007D482F" w:rsidRPr="00BE0228" w:rsidRDefault="007D482F" w:rsidP="00CD0033">
            <w:r w:rsidRPr="00BE0228">
              <w:t>8,4%</w:t>
            </w:r>
          </w:p>
        </w:tc>
        <w:tc>
          <w:tcPr>
            <w:tcW w:w="1564"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7,2%</w:t>
            </w:r>
          </w:p>
        </w:tc>
        <w:tc>
          <w:tcPr>
            <w:tcW w:w="1564"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8,1%</w:t>
            </w:r>
          </w:p>
        </w:tc>
        <w:tc>
          <w:tcPr>
            <w:tcW w:w="2090"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12,3%</w:t>
            </w:r>
          </w:p>
        </w:tc>
      </w:tr>
      <w:tr w:rsidR="007D482F" w:rsidTr="00CD0033">
        <w:tc>
          <w:tcPr>
            <w:tcW w:w="2472" w:type="dxa"/>
            <w:tcBorders>
              <w:top w:val="single" w:sz="4" w:space="0" w:color="auto"/>
              <w:left w:val="single" w:sz="4" w:space="0" w:color="auto"/>
              <w:bottom w:val="single" w:sz="4" w:space="0" w:color="auto"/>
              <w:right w:val="single" w:sz="4" w:space="0" w:color="auto"/>
            </w:tcBorders>
            <w:hideMark/>
          </w:tcPr>
          <w:p w:rsidR="007D482F" w:rsidRPr="00FA632D" w:rsidRDefault="007D482F" w:rsidP="00CD0033">
            <w:r w:rsidRPr="00FA632D">
              <w:t>Jeg får sværere ved at glædes over gode stunder/min hverdag</w:t>
            </w:r>
          </w:p>
        </w:tc>
        <w:tc>
          <w:tcPr>
            <w:tcW w:w="1094" w:type="dxa"/>
            <w:tcBorders>
              <w:top w:val="single" w:sz="4" w:space="0" w:color="auto"/>
              <w:left w:val="single" w:sz="4" w:space="0" w:color="auto"/>
              <w:bottom w:val="single" w:sz="4" w:space="0" w:color="auto"/>
              <w:right w:val="single" w:sz="4" w:space="0" w:color="auto"/>
            </w:tcBorders>
            <w:hideMark/>
          </w:tcPr>
          <w:p w:rsidR="007D482F" w:rsidRDefault="007D482F" w:rsidP="00CD0033">
            <w:r>
              <w:t>34,3%</w:t>
            </w:r>
          </w:p>
        </w:tc>
        <w:tc>
          <w:tcPr>
            <w:tcW w:w="1564"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30,0%</w:t>
            </w:r>
          </w:p>
        </w:tc>
        <w:tc>
          <w:tcPr>
            <w:tcW w:w="1564"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34,8%</w:t>
            </w:r>
          </w:p>
        </w:tc>
        <w:tc>
          <w:tcPr>
            <w:tcW w:w="2090"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45,3%</w:t>
            </w:r>
          </w:p>
        </w:tc>
      </w:tr>
      <w:tr w:rsidR="007D482F" w:rsidTr="00CD0033">
        <w:tc>
          <w:tcPr>
            <w:tcW w:w="2472" w:type="dxa"/>
            <w:tcBorders>
              <w:top w:val="single" w:sz="4" w:space="0" w:color="auto"/>
              <w:left w:val="single" w:sz="4" w:space="0" w:color="auto"/>
              <w:bottom w:val="single" w:sz="4" w:space="0" w:color="auto"/>
              <w:right w:val="single" w:sz="4" w:space="0" w:color="auto"/>
            </w:tcBorders>
            <w:hideMark/>
          </w:tcPr>
          <w:p w:rsidR="007D482F" w:rsidRPr="00FA632D" w:rsidRDefault="007D482F" w:rsidP="00CD0033">
            <w:r>
              <w:t>Vrede og frustration</w:t>
            </w:r>
          </w:p>
        </w:tc>
        <w:tc>
          <w:tcPr>
            <w:tcW w:w="1094" w:type="dxa"/>
            <w:tcBorders>
              <w:top w:val="single" w:sz="4" w:space="0" w:color="auto"/>
              <w:left w:val="single" w:sz="4" w:space="0" w:color="auto"/>
              <w:bottom w:val="single" w:sz="4" w:space="0" w:color="auto"/>
              <w:right w:val="single" w:sz="4" w:space="0" w:color="auto"/>
            </w:tcBorders>
            <w:hideMark/>
          </w:tcPr>
          <w:p w:rsidR="007D482F" w:rsidRDefault="007D482F" w:rsidP="00CD0033">
            <w:r>
              <w:t>43,0%</w:t>
            </w:r>
          </w:p>
        </w:tc>
        <w:tc>
          <w:tcPr>
            <w:tcW w:w="1564"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43,5%</w:t>
            </w:r>
          </w:p>
        </w:tc>
        <w:tc>
          <w:tcPr>
            <w:tcW w:w="1564"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36,5%</w:t>
            </w:r>
          </w:p>
        </w:tc>
        <w:tc>
          <w:tcPr>
            <w:tcW w:w="2090"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53,1%</w:t>
            </w:r>
          </w:p>
        </w:tc>
      </w:tr>
      <w:tr w:rsidR="007D482F" w:rsidTr="00CD0033">
        <w:tc>
          <w:tcPr>
            <w:tcW w:w="2472" w:type="dxa"/>
            <w:tcBorders>
              <w:top w:val="single" w:sz="4" w:space="0" w:color="auto"/>
              <w:left w:val="single" w:sz="4" w:space="0" w:color="auto"/>
              <w:bottom w:val="single" w:sz="4" w:space="0" w:color="auto"/>
              <w:right w:val="single" w:sz="4" w:space="0" w:color="auto"/>
            </w:tcBorders>
            <w:hideMark/>
          </w:tcPr>
          <w:p w:rsidR="007D482F" w:rsidRPr="00FA632D" w:rsidRDefault="007D482F" w:rsidP="00CD0033">
            <w:r>
              <w:t>Tristhed</w:t>
            </w:r>
          </w:p>
        </w:tc>
        <w:tc>
          <w:tcPr>
            <w:tcW w:w="1094" w:type="dxa"/>
            <w:tcBorders>
              <w:top w:val="single" w:sz="4" w:space="0" w:color="auto"/>
              <w:left w:val="single" w:sz="4" w:space="0" w:color="auto"/>
              <w:bottom w:val="single" w:sz="4" w:space="0" w:color="auto"/>
              <w:right w:val="single" w:sz="4" w:space="0" w:color="auto"/>
            </w:tcBorders>
            <w:hideMark/>
          </w:tcPr>
          <w:p w:rsidR="007D482F" w:rsidRDefault="007D482F" w:rsidP="00CD0033">
            <w:r>
              <w:t>43,1%</w:t>
            </w:r>
          </w:p>
        </w:tc>
        <w:tc>
          <w:tcPr>
            <w:tcW w:w="1564"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39,5%</w:t>
            </w:r>
          </w:p>
        </w:tc>
        <w:tc>
          <w:tcPr>
            <w:tcW w:w="1564"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42,2%</w:t>
            </w:r>
          </w:p>
        </w:tc>
        <w:tc>
          <w:tcPr>
            <w:tcW w:w="2090"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53,6%</w:t>
            </w:r>
          </w:p>
        </w:tc>
      </w:tr>
      <w:tr w:rsidR="007D482F" w:rsidTr="00CD0033">
        <w:tc>
          <w:tcPr>
            <w:tcW w:w="2472" w:type="dxa"/>
            <w:tcBorders>
              <w:top w:val="single" w:sz="4" w:space="0" w:color="auto"/>
              <w:left w:val="single" w:sz="4" w:space="0" w:color="auto"/>
              <w:bottom w:val="single" w:sz="4" w:space="0" w:color="auto"/>
              <w:right w:val="single" w:sz="4" w:space="0" w:color="auto"/>
            </w:tcBorders>
            <w:hideMark/>
          </w:tcPr>
          <w:p w:rsidR="007D482F" w:rsidRPr="00FA632D" w:rsidRDefault="007D482F" w:rsidP="00CD0033">
            <w:r w:rsidRPr="00FA632D">
              <w:t>Følelse af håbløshed</w:t>
            </w:r>
          </w:p>
        </w:tc>
        <w:tc>
          <w:tcPr>
            <w:tcW w:w="1094" w:type="dxa"/>
            <w:tcBorders>
              <w:top w:val="single" w:sz="4" w:space="0" w:color="auto"/>
              <w:left w:val="single" w:sz="4" w:space="0" w:color="auto"/>
              <w:bottom w:val="single" w:sz="4" w:space="0" w:color="auto"/>
              <w:right w:val="single" w:sz="4" w:space="0" w:color="auto"/>
            </w:tcBorders>
            <w:hideMark/>
          </w:tcPr>
          <w:p w:rsidR="007D482F" w:rsidRDefault="007D482F" w:rsidP="00CD0033">
            <w:r>
              <w:t>53,9%</w:t>
            </w:r>
          </w:p>
        </w:tc>
        <w:tc>
          <w:tcPr>
            <w:tcW w:w="1564"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53,8%</w:t>
            </w:r>
          </w:p>
        </w:tc>
        <w:tc>
          <w:tcPr>
            <w:tcW w:w="1564"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50,0%</w:t>
            </w:r>
          </w:p>
        </w:tc>
        <w:tc>
          <w:tcPr>
            <w:tcW w:w="2090"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63,1%</w:t>
            </w:r>
          </w:p>
        </w:tc>
      </w:tr>
      <w:tr w:rsidR="007D482F" w:rsidTr="00CD0033">
        <w:tc>
          <w:tcPr>
            <w:tcW w:w="2472" w:type="dxa"/>
            <w:tcBorders>
              <w:top w:val="single" w:sz="4" w:space="0" w:color="auto"/>
              <w:left w:val="single" w:sz="4" w:space="0" w:color="auto"/>
              <w:bottom w:val="single" w:sz="4" w:space="0" w:color="auto"/>
              <w:right w:val="single" w:sz="4" w:space="0" w:color="auto"/>
            </w:tcBorders>
            <w:hideMark/>
          </w:tcPr>
          <w:p w:rsidR="007D482F" w:rsidRPr="00FA632D" w:rsidRDefault="007D482F" w:rsidP="00CD0033">
            <w:r w:rsidRPr="00FA632D">
              <w:t>Angst eller forværring af angst</w:t>
            </w:r>
          </w:p>
        </w:tc>
        <w:tc>
          <w:tcPr>
            <w:tcW w:w="1094" w:type="dxa"/>
            <w:tcBorders>
              <w:top w:val="single" w:sz="4" w:space="0" w:color="auto"/>
              <w:left w:val="single" w:sz="4" w:space="0" w:color="auto"/>
              <w:bottom w:val="single" w:sz="4" w:space="0" w:color="auto"/>
              <w:right w:val="single" w:sz="4" w:space="0" w:color="auto"/>
            </w:tcBorders>
            <w:hideMark/>
          </w:tcPr>
          <w:p w:rsidR="007D482F" w:rsidRDefault="007D482F" w:rsidP="00CD0033">
            <w:r>
              <w:t>27,0%</w:t>
            </w:r>
          </w:p>
        </w:tc>
        <w:tc>
          <w:tcPr>
            <w:tcW w:w="1564"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13,9%</w:t>
            </w:r>
          </w:p>
        </w:tc>
        <w:tc>
          <w:tcPr>
            <w:tcW w:w="1564"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40,2%</w:t>
            </w:r>
          </w:p>
        </w:tc>
        <w:tc>
          <w:tcPr>
            <w:tcW w:w="2090"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39,1%</w:t>
            </w:r>
          </w:p>
        </w:tc>
      </w:tr>
      <w:tr w:rsidR="007D482F" w:rsidTr="00CD0033">
        <w:tc>
          <w:tcPr>
            <w:tcW w:w="2472" w:type="dxa"/>
            <w:tcBorders>
              <w:top w:val="single" w:sz="4" w:space="0" w:color="auto"/>
              <w:left w:val="single" w:sz="4" w:space="0" w:color="auto"/>
              <w:bottom w:val="single" w:sz="4" w:space="0" w:color="auto"/>
              <w:right w:val="single" w:sz="4" w:space="0" w:color="auto"/>
            </w:tcBorders>
            <w:hideMark/>
          </w:tcPr>
          <w:p w:rsidR="007D482F" w:rsidRPr="00FA632D" w:rsidRDefault="007D482F" w:rsidP="00CD0033">
            <w:r w:rsidRPr="00FA632D">
              <w:t>Følelse af manglende frihed og manglende kontrol over mit eget liv</w:t>
            </w:r>
          </w:p>
        </w:tc>
        <w:tc>
          <w:tcPr>
            <w:tcW w:w="1094" w:type="dxa"/>
            <w:tcBorders>
              <w:top w:val="single" w:sz="4" w:space="0" w:color="auto"/>
              <w:left w:val="single" w:sz="4" w:space="0" w:color="auto"/>
              <w:bottom w:val="single" w:sz="4" w:space="0" w:color="auto"/>
              <w:right w:val="single" w:sz="4" w:space="0" w:color="auto"/>
            </w:tcBorders>
            <w:hideMark/>
          </w:tcPr>
          <w:p w:rsidR="007D482F" w:rsidRDefault="007D482F" w:rsidP="00CD0033">
            <w:r>
              <w:t>54,6%</w:t>
            </w:r>
          </w:p>
        </w:tc>
        <w:tc>
          <w:tcPr>
            <w:tcW w:w="1564"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52,7%</w:t>
            </w:r>
          </w:p>
        </w:tc>
        <w:tc>
          <w:tcPr>
            <w:tcW w:w="1564"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52,7%</w:t>
            </w:r>
          </w:p>
        </w:tc>
        <w:tc>
          <w:tcPr>
            <w:tcW w:w="2090" w:type="dxa"/>
            <w:tcBorders>
              <w:top w:val="single" w:sz="4" w:space="0" w:color="auto"/>
              <w:left w:val="single" w:sz="4" w:space="0" w:color="auto"/>
              <w:bottom w:val="single" w:sz="4" w:space="0" w:color="auto"/>
              <w:right w:val="single" w:sz="4" w:space="0" w:color="auto"/>
            </w:tcBorders>
            <w:hideMark/>
          </w:tcPr>
          <w:p w:rsidR="007D482F" w:rsidRPr="00CA5327" w:rsidRDefault="007D482F" w:rsidP="00CD0033">
            <w:r w:rsidRPr="00CA5327">
              <w:t>65,9%</w:t>
            </w:r>
          </w:p>
        </w:tc>
      </w:tr>
      <w:tr w:rsidR="007D482F" w:rsidTr="00CD0033">
        <w:tc>
          <w:tcPr>
            <w:tcW w:w="2472" w:type="dxa"/>
            <w:tcBorders>
              <w:top w:val="single" w:sz="4" w:space="0" w:color="auto"/>
              <w:left w:val="single" w:sz="4" w:space="0" w:color="auto"/>
              <w:bottom w:val="single" w:sz="4" w:space="0" w:color="auto"/>
              <w:right w:val="single" w:sz="4" w:space="0" w:color="auto"/>
            </w:tcBorders>
          </w:tcPr>
          <w:p w:rsidR="007D482F" w:rsidRPr="00FA632D" w:rsidRDefault="007D482F" w:rsidP="00CD0033">
            <w:r w:rsidRPr="00FA632D">
              <w:t>Følelse af manglende værdighed</w:t>
            </w:r>
          </w:p>
        </w:tc>
        <w:tc>
          <w:tcPr>
            <w:tcW w:w="1094" w:type="dxa"/>
            <w:tcBorders>
              <w:top w:val="single" w:sz="4" w:space="0" w:color="auto"/>
              <w:left w:val="single" w:sz="4" w:space="0" w:color="auto"/>
              <w:bottom w:val="single" w:sz="4" w:space="0" w:color="auto"/>
              <w:right w:val="single" w:sz="4" w:space="0" w:color="auto"/>
            </w:tcBorders>
          </w:tcPr>
          <w:p w:rsidR="007D482F" w:rsidRDefault="007D482F" w:rsidP="00CD0033">
            <w:r>
              <w:t>45,8%</w:t>
            </w:r>
          </w:p>
        </w:tc>
        <w:tc>
          <w:tcPr>
            <w:tcW w:w="1564" w:type="dxa"/>
            <w:tcBorders>
              <w:top w:val="single" w:sz="4" w:space="0" w:color="auto"/>
              <w:left w:val="single" w:sz="4" w:space="0" w:color="auto"/>
              <w:bottom w:val="single" w:sz="4" w:space="0" w:color="auto"/>
              <w:right w:val="single" w:sz="4" w:space="0" w:color="auto"/>
            </w:tcBorders>
          </w:tcPr>
          <w:p w:rsidR="007D482F" w:rsidRDefault="007D482F" w:rsidP="00CD0033">
            <w:r>
              <w:t>46,2%</w:t>
            </w:r>
          </w:p>
        </w:tc>
        <w:tc>
          <w:tcPr>
            <w:tcW w:w="1564" w:type="dxa"/>
            <w:tcBorders>
              <w:top w:val="single" w:sz="4" w:space="0" w:color="auto"/>
              <w:left w:val="single" w:sz="4" w:space="0" w:color="auto"/>
              <w:bottom w:val="single" w:sz="4" w:space="0" w:color="auto"/>
              <w:right w:val="single" w:sz="4" w:space="0" w:color="auto"/>
            </w:tcBorders>
          </w:tcPr>
          <w:p w:rsidR="007D482F" w:rsidRDefault="007D482F" w:rsidP="00CD0033">
            <w:r>
              <w:t>42,9%</w:t>
            </w:r>
          </w:p>
        </w:tc>
        <w:tc>
          <w:tcPr>
            <w:tcW w:w="2090" w:type="dxa"/>
            <w:tcBorders>
              <w:top w:val="single" w:sz="4" w:space="0" w:color="auto"/>
              <w:left w:val="single" w:sz="4" w:space="0" w:color="auto"/>
              <w:bottom w:val="single" w:sz="4" w:space="0" w:color="auto"/>
              <w:right w:val="single" w:sz="4" w:space="0" w:color="auto"/>
            </w:tcBorders>
          </w:tcPr>
          <w:p w:rsidR="007D482F" w:rsidRPr="00D261EC" w:rsidRDefault="007D482F" w:rsidP="00CD0033">
            <w:r w:rsidRPr="00D261EC">
              <w:t>52,5</w:t>
            </w:r>
            <w:r>
              <w:t>%</w:t>
            </w:r>
          </w:p>
        </w:tc>
      </w:tr>
    </w:tbl>
    <w:p w:rsidR="007D482F" w:rsidRDefault="007D482F" w:rsidP="007D482F">
      <w:r>
        <w:lastRenderedPageBreak/>
        <w:t>Der var muligt at vælge flere svarmuligheder, derfor summerer procentangivelserne ikke til 100 %.</w:t>
      </w:r>
    </w:p>
    <w:p w:rsidR="007D482F" w:rsidRDefault="007D482F" w:rsidP="007D482F"/>
    <w:p w:rsidR="007D482F" w:rsidRDefault="007D482F" w:rsidP="007D482F">
      <w:r>
        <w:t xml:space="preserve">En stor del af respondenterne angiver at opleve markante psykiske belastninger pga. deres jobcenterforløb. Knap ¼ af respondenterne oplever tanker om at livet ikke er værd at leve som følge af deres jobcenterforløb, mens over 1/3 oplever, at de får sværere ved at glædes over gode stunder/deres hverdag. Derudover oplever 43% vrede, frustration og tristhed. 54%, således over halvdelen af respondenterne, oplever en følelse af håbløshed pga. deres jobcenterforløb og ca. samme andel oplever mens knap halvdelen oplever en følelse af manglende værdighed. </w:t>
      </w:r>
    </w:p>
    <w:p w:rsidR="007D482F" w:rsidRDefault="007D482F" w:rsidP="007D482F">
      <w:r>
        <w:t xml:space="preserve">Dog virker respondenter, der er sygemeldt pga. psykiske lidelser, i særlig grad til at være psykisk belastet af deres sagsforløb i jobcenteret. F.eks. oplever 40,2% angst eller forværring af angst som følge af kontakten med jobcenteret. De største belastninger opleves af respondenter, der både kæmper med fysisk og psykisk sygdom på én gang. Her oplever f.eks. 28,5% tanker om, at livet ikke er værd af leve pga. deres jobcenterforløb, mens 12,3% har tanker om selvmord pga. deres jobcenterforløb. </w:t>
      </w:r>
    </w:p>
    <w:p w:rsidR="007D482F" w:rsidRDefault="007D482F" w:rsidP="007D482F">
      <w:pPr>
        <w:rPr>
          <w:b/>
          <w:u w:val="single"/>
        </w:rPr>
      </w:pPr>
    </w:p>
    <w:p w:rsidR="007D482F" w:rsidRDefault="007D482F" w:rsidP="007D482F">
      <w:pPr>
        <w:rPr>
          <w:b/>
          <w:u w:val="single"/>
        </w:rPr>
      </w:pPr>
      <w:r>
        <w:rPr>
          <w:b/>
          <w:u w:val="single"/>
        </w:rPr>
        <w:t>Mulige å</w:t>
      </w:r>
      <w:r w:rsidRPr="002B2E5A">
        <w:rPr>
          <w:b/>
          <w:u w:val="single"/>
        </w:rPr>
        <w:t>rsager til de psykiske belastninger samt belastninger af livskvaliteten forårsaget af jobcenterforløbene</w:t>
      </w:r>
    </w:p>
    <w:p w:rsidR="007D482F" w:rsidRDefault="007D482F" w:rsidP="007D482F">
      <w:pPr>
        <w:rPr>
          <w:b/>
          <w:u w:val="single"/>
        </w:rPr>
      </w:pPr>
    </w:p>
    <w:p w:rsidR="007D482F" w:rsidRDefault="007D482F" w:rsidP="007D482F">
      <w:pPr>
        <w:pStyle w:val="Listeafsnit"/>
        <w:numPr>
          <w:ilvl w:val="0"/>
          <w:numId w:val="1"/>
        </w:numPr>
      </w:pPr>
      <w:r w:rsidRPr="00397314">
        <w:t xml:space="preserve">Jo længere tid </w:t>
      </w:r>
      <w:r>
        <w:t xml:space="preserve">vores respondenter har været tilknyttet beskæftigelsessystemet som syg, desto højere er sandsynligheden for, at de i høj grad eller i nogen grad finder, at jobcenterkontakten belaster deres livskvalitet. Tid i beskæftigelsessystemet som sygemeldt er som faktor langt mere betydningsfuld for hvorvidt livskvaliteten belastes end f.eks. sygdomstype, uddannelsesniveau, alder og region. </w:t>
      </w:r>
    </w:p>
    <w:p w:rsidR="007D482F" w:rsidRPr="00397314" w:rsidRDefault="007D482F" w:rsidP="007D482F">
      <w:pPr>
        <w:pStyle w:val="Listeafsnit"/>
      </w:pPr>
    </w:p>
    <w:p w:rsidR="007D482F" w:rsidRDefault="007D482F" w:rsidP="007D482F">
      <w:pPr>
        <w:pStyle w:val="Listeafsnit"/>
        <w:numPr>
          <w:ilvl w:val="0"/>
          <w:numId w:val="1"/>
        </w:numPr>
        <w:rPr>
          <w:b/>
        </w:rPr>
      </w:pPr>
      <w:r w:rsidRPr="002B2E5A">
        <w:rPr>
          <w:b/>
        </w:rPr>
        <w:t>59,</w:t>
      </w:r>
      <w:r>
        <w:rPr>
          <w:b/>
        </w:rPr>
        <w:t>2</w:t>
      </w:r>
      <w:r w:rsidRPr="002B2E5A">
        <w:rPr>
          <w:b/>
        </w:rPr>
        <w:t>%</w:t>
      </w:r>
      <w:r w:rsidRPr="002B2E5A">
        <w:t xml:space="preserve"> </w:t>
      </w:r>
      <w:r>
        <w:t>har svaret</w:t>
      </w:r>
      <w:r w:rsidRPr="002B2E5A">
        <w:t xml:space="preserve"> i høj grad eller i nogen grad</w:t>
      </w:r>
      <w:r>
        <w:t xml:space="preserve"> til spørgsmålet: ”Har du oplevet at føle ydmygelse eller manglende værdighed i forbindelse med dit sagsforløb på jobcentret?”</w:t>
      </w:r>
      <w:r w:rsidRPr="002B2E5A">
        <w:rPr>
          <w:b/>
        </w:rPr>
        <w:t xml:space="preserve"> </w:t>
      </w:r>
    </w:p>
    <w:p w:rsidR="007D482F" w:rsidRPr="002B2E5A" w:rsidRDefault="007D482F" w:rsidP="007D482F">
      <w:pPr>
        <w:pStyle w:val="Listeafsnit"/>
        <w:rPr>
          <w:b/>
        </w:rPr>
      </w:pPr>
    </w:p>
    <w:p w:rsidR="007D482F" w:rsidRPr="00DF402E" w:rsidRDefault="007D482F" w:rsidP="007D482F">
      <w:pPr>
        <w:pStyle w:val="Listeafsnit"/>
        <w:numPr>
          <w:ilvl w:val="0"/>
          <w:numId w:val="1"/>
        </w:numPr>
        <w:rPr>
          <w:b/>
        </w:rPr>
      </w:pPr>
      <w:r w:rsidRPr="002B2E5A">
        <w:rPr>
          <w:b/>
        </w:rPr>
        <w:t>57,</w:t>
      </w:r>
      <w:r>
        <w:rPr>
          <w:b/>
        </w:rPr>
        <w:t xml:space="preserve">7% </w:t>
      </w:r>
      <w:r>
        <w:t>har svaret i lav grad eller slet ikke til spørgsmålet: ”Sørger jobcenteret for en sagsbehandling, hvor du føler dig i kontrol over dit eget liv og din fremtid?”</w:t>
      </w:r>
    </w:p>
    <w:p w:rsidR="007D482F" w:rsidRPr="00DF402E" w:rsidRDefault="007D482F" w:rsidP="007D482F">
      <w:pPr>
        <w:pStyle w:val="Listeafsnit"/>
        <w:rPr>
          <w:b/>
        </w:rPr>
      </w:pPr>
    </w:p>
    <w:p w:rsidR="007D482F" w:rsidRPr="001869F9" w:rsidRDefault="007D482F" w:rsidP="007D482F">
      <w:pPr>
        <w:pStyle w:val="Listeafsnit"/>
        <w:numPr>
          <w:ilvl w:val="0"/>
          <w:numId w:val="1"/>
        </w:numPr>
        <w:rPr>
          <w:b/>
        </w:rPr>
      </w:pPr>
      <w:r w:rsidRPr="001869F9">
        <w:rPr>
          <w:b/>
        </w:rPr>
        <w:t xml:space="preserve"> 7</w:t>
      </w:r>
      <w:r>
        <w:rPr>
          <w:b/>
        </w:rPr>
        <w:t>7,0</w:t>
      </w:r>
      <w:r w:rsidRPr="001869F9">
        <w:rPr>
          <w:b/>
        </w:rPr>
        <w:t>%</w:t>
      </w:r>
      <w:r w:rsidRPr="002B2E5A">
        <w:t xml:space="preserve"> har</w:t>
      </w:r>
      <w:r>
        <w:t xml:space="preserve"> svaret i høj grad eller i nogen grad til spørgsmålet: ”Har du</w:t>
      </w:r>
      <w:r w:rsidRPr="002B2E5A">
        <w:t xml:space="preserve"> bekymringer om </w:t>
      </w:r>
      <w:r>
        <w:t>din</w:t>
      </w:r>
      <w:r w:rsidRPr="002B2E5A">
        <w:t xml:space="preserve"> økonomi – f.eks. om d</w:t>
      </w:r>
      <w:r>
        <w:t>u på sigt</w:t>
      </w:r>
      <w:r w:rsidRPr="002B2E5A">
        <w:t xml:space="preserve"> kan blive i d</w:t>
      </w:r>
      <w:r>
        <w:t>in</w:t>
      </w:r>
      <w:r w:rsidRPr="002B2E5A">
        <w:t xml:space="preserve"> bolig</w:t>
      </w:r>
      <w:r>
        <w:t>?”</w:t>
      </w:r>
    </w:p>
    <w:p w:rsidR="007D482F" w:rsidRDefault="007D482F" w:rsidP="007D482F">
      <w:pPr>
        <w:pStyle w:val="Listeafsnit"/>
        <w:rPr>
          <w:b/>
        </w:rPr>
      </w:pPr>
    </w:p>
    <w:p w:rsidR="007D482F" w:rsidRPr="007844C2" w:rsidRDefault="007D482F" w:rsidP="007D482F">
      <w:pPr>
        <w:pStyle w:val="Listeafsnit"/>
        <w:numPr>
          <w:ilvl w:val="0"/>
          <w:numId w:val="1"/>
        </w:numPr>
        <w:rPr>
          <w:rFonts w:cstheme="minorHAnsi"/>
          <w:b/>
        </w:rPr>
      </w:pPr>
      <w:r w:rsidRPr="004A7FD4">
        <w:rPr>
          <w:rFonts w:cstheme="minorHAnsi"/>
          <w:b/>
        </w:rPr>
        <w:t>63,4%</w:t>
      </w:r>
      <w:r w:rsidRPr="004A7FD4">
        <w:rPr>
          <w:rFonts w:cstheme="minorHAnsi"/>
        </w:rPr>
        <w:t xml:space="preserve"> har svaret i høj grad eller i nogen grad til </w:t>
      </w:r>
      <w:r w:rsidRPr="004A7FD4">
        <w:rPr>
          <w:rFonts w:cstheme="minorHAnsi"/>
          <w:color w:val="000000" w:themeColor="text1"/>
        </w:rPr>
        <w:t>spørgsmålet: ”</w:t>
      </w:r>
      <w:r w:rsidRPr="004A7FD4">
        <w:rPr>
          <w:rFonts w:cstheme="minorHAnsi"/>
          <w:color w:val="000000" w:themeColor="text1"/>
          <w:shd w:val="clear" w:color="auto" w:fill="FFFFFF"/>
        </w:rPr>
        <w:t>Oplever du, at dit sagsforløb er præget af uforudsigelighed?  F.eks. at det er uforudsigeligt for dig, hvilke beslutninger der vil blive taget i din sag, og på hvilket grundlag beslutningerne bliver taget?”</w:t>
      </w:r>
    </w:p>
    <w:p w:rsidR="007D482F" w:rsidRPr="007844C2" w:rsidRDefault="007D482F" w:rsidP="007D482F">
      <w:pPr>
        <w:pStyle w:val="Listeafsnit"/>
        <w:rPr>
          <w:rFonts w:cstheme="minorHAnsi"/>
          <w:b/>
        </w:rPr>
      </w:pPr>
    </w:p>
    <w:p w:rsidR="007D482F" w:rsidRPr="002B2E5A" w:rsidRDefault="007D482F" w:rsidP="007D482F">
      <w:pPr>
        <w:pStyle w:val="Listeafsnit"/>
        <w:numPr>
          <w:ilvl w:val="0"/>
          <w:numId w:val="1"/>
        </w:numPr>
        <w:rPr>
          <w:b/>
        </w:rPr>
      </w:pPr>
      <w:r w:rsidRPr="002B2E5A">
        <w:rPr>
          <w:b/>
        </w:rPr>
        <w:t>48,</w:t>
      </w:r>
      <w:r>
        <w:rPr>
          <w:b/>
        </w:rPr>
        <w:t>1</w:t>
      </w:r>
      <w:r w:rsidRPr="002B2E5A">
        <w:rPr>
          <w:b/>
        </w:rPr>
        <w:t xml:space="preserve">% </w:t>
      </w:r>
      <w:r>
        <w:t>har svaret</w:t>
      </w:r>
      <w:r w:rsidRPr="002B2E5A">
        <w:t xml:space="preserve"> i høj eller nogen grad</w:t>
      </w:r>
      <w:r>
        <w:t xml:space="preserve"> til spørgsmålet: ”Har</w:t>
      </w:r>
      <w:r w:rsidRPr="002B2E5A">
        <w:t xml:space="preserve"> jobcenteret har set bort fra udtalelser fra</w:t>
      </w:r>
      <w:r>
        <w:t xml:space="preserve"> din</w:t>
      </w:r>
      <w:r w:rsidRPr="002B2E5A">
        <w:t xml:space="preserve"> læge, psykolog eller psykiater</w:t>
      </w:r>
      <w:r>
        <w:t>?”</w:t>
      </w:r>
      <w:r w:rsidRPr="002B2E5A">
        <w:t xml:space="preserve">, mens 11,8% angiver, at dette er sket i lav grad. </w:t>
      </w:r>
    </w:p>
    <w:p w:rsidR="007D482F" w:rsidRDefault="007D482F" w:rsidP="007D482F">
      <w:pPr>
        <w:pStyle w:val="Listeafsnit"/>
        <w:rPr>
          <w:b/>
        </w:rPr>
      </w:pPr>
    </w:p>
    <w:p w:rsidR="007D482F" w:rsidRPr="004A7FD4" w:rsidRDefault="007D482F" w:rsidP="007D482F">
      <w:pPr>
        <w:pStyle w:val="Listeafsnit"/>
        <w:numPr>
          <w:ilvl w:val="0"/>
          <w:numId w:val="1"/>
        </w:numPr>
        <w:rPr>
          <w:rFonts w:ascii="Calibri" w:hAnsi="Calibri" w:cs="Calibri"/>
          <w:b/>
        </w:rPr>
      </w:pPr>
      <w:r w:rsidRPr="004A7FD4">
        <w:rPr>
          <w:rFonts w:ascii="Calibri" w:hAnsi="Calibri" w:cs="Calibri"/>
          <w:b/>
        </w:rPr>
        <w:t xml:space="preserve">56,9% </w:t>
      </w:r>
      <w:r w:rsidRPr="004A7FD4">
        <w:rPr>
          <w:rFonts w:ascii="Calibri" w:hAnsi="Calibri" w:cs="Calibri"/>
        </w:rPr>
        <w:t xml:space="preserve">har svaret meget enig eller </w:t>
      </w:r>
      <w:r w:rsidRPr="004A7FD4">
        <w:rPr>
          <w:rFonts w:ascii="Calibri" w:hAnsi="Calibri" w:cs="Calibri"/>
          <w:color w:val="000000" w:themeColor="text1"/>
        </w:rPr>
        <w:t>enig til udsagnet: ”</w:t>
      </w:r>
      <w:r w:rsidRPr="004A7FD4">
        <w:rPr>
          <w:rFonts w:ascii="Calibri" w:hAnsi="Calibri" w:cs="Calibri"/>
          <w:color w:val="000000" w:themeColor="text1"/>
          <w:shd w:val="clear" w:color="auto" w:fill="FFFFFF"/>
        </w:rPr>
        <w:t>Jeg oplever et pres fra jobcenteret for at arbejde/ arbejde flere timer end jeg kan magte</w:t>
      </w:r>
      <w:r w:rsidRPr="004A7FD4">
        <w:rPr>
          <w:rFonts w:ascii="Calibri" w:hAnsi="Calibri" w:cs="Calibri"/>
          <w:color w:val="000000" w:themeColor="text1"/>
        </w:rPr>
        <w:t xml:space="preserve">”. </w:t>
      </w:r>
    </w:p>
    <w:p w:rsidR="007D482F" w:rsidRDefault="007D482F" w:rsidP="007D482F"/>
    <w:p w:rsidR="007D482F" w:rsidRDefault="007D482F" w:rsidP="007D482F">
      <w:r>
        <w:lastRenderedPageBreak/>
        <w:t xml:space="preserve">Personerne i undersøgelsen belastes således af flere forskellige faktorer i sagsbehandlingen. På det personlige plan oplever størstedelen af respondenterne ydmygelse og manglende værdighed i deres sagsforløb og oplever desuden, at de ikke føler sig i kontrol over deres eget liv og fremtid. </w:t>
      </w:r>
    </w:p>
    <w:p w:rsidR="007D482F" w:rsidRDefault="007D482F" w:rsidP="007D482F">
      <w:r>
        <w:t xml:space="preserve">Desuden oplever størstedelen, at deres livsfundament er forbundet med usikkerhed og bekymringer pga. både økonomi og et uigennemskueligt sagsforløb. </w:t>
      </w:r>
    </w:p>
    <w:p w:rsidR="007D482F" w:rsidRDefault="007D482F" w:rsidP="007D482F">
      <w:r>
        <w:t xml:space="preserve">Sidst men ikke mindst oplever en stor del af respondenterne, at deres helbred tilsidesættes i sagsbehandlingen, dels fordi jobcenteret ser bort fra lægeudtalelser og dels fordi jobcenteret presser på, for at de sygemeldte skal arbejde mere end de kan magte. </w:t>
      </w:r>
    </w:p>
    <w:p w:rsidR="007D482F" w:rsidRPr="00BE0228" w:rsidRDefault="007D482F" w:rsidP="007D482F">
      <w:r>
        <w:t xml:space="preserve">Respondenterne presses således både ift. personlig værdighed og frihed, ift. grundlæggende livsfundament samt ift. at de oplever, at deres helbreds grænser ikke respekteres. Dertil kommer et tidsaspekt, der viser, at sandsynligheden for at livskvaliteten belastes af jobcenteret stiger desto længere tid, respondenten har været i systemet. At være i systemet i længere tid er i sig selv således en belastende faktor. </w:t>
      </w:r>
    </w:p>
    <w:p w:rsidR="007D482F" w:rsidRDefault="007D482F" w:rsidP="007D482F">
      <w:pPr>
        <w:rPr>
          <w:b/>
          <w:u w:val="single"/>
        </w:rPr>
      </w:pPr>
    </w:p>
    <w:p w:rsidR="007D482F" w:rsidRDefault="007D482F" w:rsidP="007D482F">
      <w:pPr>
        <w:rPr>
          <w:b/>
          <w:u w:val="single"/>
        </w:rPr>
      </w:pPr>
      <w:r>
        <w:rPr>
          <w:b/>
          <w:u w:val="single"/>
        </w:rPr>
        <w:t>P</w:t>
      </w:r>
      <w:r w:rsidRPr="00D261EC">
        <w:rPr>
          <w:b/>
          <w:u w:val="single"/>
        </w:rPr>
        <w:t xml:space="preserve">sykiske belastninger ved </w:t>
      </w:r>
      <w:r>
        <w:rPr>
          <w:b/>
          <w:u w:val="single"/>
        </w:rPr>
        <w:t>møder/telefonmøder</w:t>
      </w:r>
      <w:r w:rsidRPr="00D261EC">
        <w:rPr>
          <w:b/>
          <w:u w:val="single"/>
        </w:rPr>
        <w:t xml:space="preserve"> med jobcenteret</w:t>
      </w:r>
    </w:p>
    <w:p w:rsidR="007D482F" w:rsidRDefault="007D482F" w:rsidP="007D482F">
      <w:r>
        <w:t xml:space="preserve">At </w:t>
      </w:r>
      <w:r w:rsidRPr="004A7FD4">
        <w:rPr>
          <w:rFonts w:ascii="Calibri" w:hAnsi="Calibri" w:cs="Calibri"/>
          <w:color w:val="000000" w:themeColor="text1"/>
        </w:rPr>
        <w:t xml:space="preserve">jobcenteret og den enkeltes sagsforløb er en markant kilde til belastning understøttes desuden af, at over </w:t>
      </w:r>
      <w:r w:rsidRPr="00227507">
        <w:rPr>
          <w:rFonts w:ascii="Calibri" w:hAnsi="Calibri" w:cs="Calibri"/>
          <w:color w:val="000000" w:themeColor="text1"/>
        </w:rPr>
        <w:t xml:space="preserve">70% </w:t>
      </w:r>
      <w:r w:rsidRPr="004A7FD4">
        <w:rPr>
          <w:rFonts w:ascii="Calibri" w:hAnsi="Calibri" w:cs="Calibri"/>
          <w:color w:val="000000" w:themeColor="text1"/>
        </w:rPr>
        <w:t>af respondenterne har svaret i høj grad eller i nogen grad til spørgsmålet: ”</w:t>
      </w:r>
      <w:r w:rsidRPr="004A7FD4">
        <w:rPr>
          <w:rFonts w:ascii="Calibri" w:hAnsi="Calibri" w:cs="Calibri"/>
          <w:color w:val="000000" w:themeColor="text1"/>
          <w:shd w:val="clear" w:color="auto" w:fill="FFFFFF"/>
        </w:rPr>
        <w:t>Opleve</w:t>
      </w:r>
      <w:r>
        <w:rPr>
          <w:rFonts w:ascii="Calibri" w:hAnsi="Calibri" w:cs="Calibri"/>
          <w:color w:val="000000" w:themeColor="text1"/>
          <w:shd w:val="clear" w:color="auto" w:fill="FFFFFF"/>
        </w:rPr>
        <w:t>r</w:t>
      </w:r>
      <w:r w:rsidRPr="004A7FD4">
        <w:rPr>
          <w:rFonts w:ascii="Calibri" w:hAnsi="Calibri" w:cs="Calibri"/>
          <w:color w:val="000000" w:themeColor="text1"/>
          <w:shd w:val="clear" w:color="auto" w:fill="FFFFFF"/>
        </w:rPr>
        <w:t xml:space="preserve"> du fysisk eller psykisk ubehag, når du sk</w:t>
      </w:r>
      <w:r>
        <w:rPr>
          <w:rFonts w:ascii="Calibri" w:hAnsi="Calibri" w:cs="Calibri"/>
          <w:color w:val="000000" w:themeColor="text1"/>
          <w:shd w:val="clear" w:color="auto" w:fill="FFFFFF"/>
        </w:rPr>
        <w:t>al</w:t>
      </w:r>
      <w:r w:rsidRPr="004A7FD4">
        <w:rPr>
          <w:rFonts w:ascii="Calibri" w:hAnsi="Calibri" w:cs="Calibri"/>
          <w:color w:val="000000" w:themeColor="text1"/>
          <w:shd w:val="clear" w:color="auto" w:fill="FFFFFF"/>
        </w:rPr>
        <w:t xml:space="preserve"> ti</w:t>
      </w:r>
      <w:r>
        <w:rPr>
          <w:rFonts w:ascii="Calibri" w:hAnsi="Calibri" w:cs="Calibri"/>
          <w:color w:val="000000" w:themeColor="text1"/>
          <w:shd w:val="clear" w:color="auto" w:fill="FFFFFF"/>
        </w:rPr>
        <w:t>l møde på jobcenteret eller hav</w:t>
      </w:r>
      <w:r w:rsidRPr="004A7FD4">
        <w:rPr>
          <w:rFonts w:ascii="Calibri" w:hAnsi="Calibri" w:cs="Calibri"/>
          <w:color w:val="000000" w:themeColor="text1"/>
          <w:shd w:val="clear" w:color="auto" w:fill="FFFFFF"/>
        </w:rPr>
        <w:t>e tel</w:t>
      </w:r>
      <w:r>
        <w:rPr>
          <w:rFonts w:ascii="Calibri" w:hAnsi="Calibri" w:cs="Calibri"/>
          <w:color w:val="000000" w:themeColor="text1"/>
          <w:shd w:val="clear" w:color="auto" w:fill="FFFFFF"/>
        </w:rPr>
        <w:t>efoniske møder med jobcenteret?</w:t>
      </w:r>
      <w:r w:rsidRPr="004A7FD4">
        <w:rPr>
          <w:rFonts w:ascii="Calibri" w:hAnsi="Calibri" w:cs="Calibri"/>
          <w:color w:val="000000" w:themeColor="text1"/>
          <w:shd w:val="clear" w:color="auto" w:fill="FFFFFF"/>
        </w:rPr>
        <w:t xml:space="preserve"> F.eks. tristhed, anspændthed, ondt i maven eller nervøsitet.</w:t>
      </w:r>
      <w:r w:rsidRPr="004A7FD4">
        <w:rPr>
          <w:rFonts w:ascii="Calibri" w:hAnsi="Calibri" w:cs="Calibri"/>
          <w:color w:val="000000" w:themeColor="text1"/>
        </w:rPr>
        <w:t>”</w:t>
      </w:r>
    </w:p>
    <w:p w:rsidR="007D482F" w:rsidRDefault="007D482F" w:rsidP="007D482F"/>
    <w:p w:rsidR="007D482F" w:rsidRDefault="007D482F" w:rsidP="007D482F">
      <w:r>
        <w:t>I nedstående tabel har respondenterne besvaret spørgsmålet:</w:t>
      </w:r>
      <w:r w:rsidRPr="00844985">
        <w:t xml:space="preserve"> ”Når jeg har møder på jobcenteret, giver det fysiske og psykiske ubehag sig til udtryk ved”</w:t>
      </w:r>
      <w:r>
        <w:t xml:space="preserve">. Igen er de respondenter, der har svaret ”slet ikke” til om de oplever fysisk eller psykisk ubehag, ikke blevet stillet spørgsmålene i nedenstående tabel. De tæller dog stadig med i den samlede procentinddeling, således at tabellen gælder for </w:t>
      </w:r>
      <w:r w:rsidRPr="00844985">
        <w:t>alle</w:t>
      </w:r>
      <w:r>
        <w:t xml:space="preserve"> respondenter og ikke kun de, der har oplevet fysisk og psykisk ubehag inden møder. </w:t>
      </w:r>
    </w:p>
    <w:p w:rsidR="007D482F" w:rsidRDefault="007D482F" w:rsidP="007D482F">
      <w:pPr>
        <w:rPr>
          <w:i/>
        </w:rPr>
      </w:pPr>
      <w:r>
        <w:rPr>
          <w:i/>
        </w:rPr>
        <w:br w:type="page"/>
      </w:r>
    </w:p>
    <w:p w:rsidR="007D482F" w:rsidRPr="00411B5C" w:rsidRDefault="007D482F" w:rsidP="007D482F">
      <w:r>
        <w:rPr>
          <w:i/>
        </w:rPr>
        <w:lastRenderedPageBreak/>
        <w:t>(N=938)</w:t>
      </w:r>
    </w:p>
    <w:tbl>
      <w:tblPr>
        <w:tblStyle w:val="Tabel-Gitter"/>
        <w:tblW w:w="0" w:type="auto"/>
        <w:tblLook w:val="04A0" w:firstRow="1" w:lastRow="0" w:firstColumn="1" w:lastColumn="0" w:noHBand="0" w:noVBand="1"/>
      </w:tblPr>
      <w:tblGrid>
        <w:gridCol w:w="3256"/>
        <w:gridCol w:w="1134"/>
        <w:gridCol w:w="1275"/>
        <w:gridCol w:w="1276"/>
        <w:gridCol w:w="1075"/>
      </w:tblGrid>
      <w:tr w:rsidR="007D482F" w:rsidTr="00CD0033">
        <w:tc>
          <w:tcPr>
            <w:tcW w:w="3256" w:type="dxa"/>
            <w:tcBorders>
              <w:top w:val="single" w:sz="4" w:space="0" w:color="auto"/>
              <w:left w:val="single" w:sz="4" w:space="0" w:color="auto"/>
              <w:bottom w:val="single" w:sz="4" w:space="0" w:color="auto"/>
              <w:right w:val="single" w:sz="4" w:space="0" w:color="auto"/>
            </w:tcBorders>
          </w:tcPr>
          <w:p w:rsidR="007D482F" w:rsidRDefault="007D482F" w:rsidP="00CD0033"/>
        </w:tc>
        <w:tc>
          <w:tcPr>
            <w:tcW w:w="1134" w:type="dxa"/>
            <w:tcBorders>
              <w:top w:val="single" w:sz="4" w:space="0" w:color="auto"/>
              <w:left w:val="single" w:sz="4" w:space="0" w:color="auto"/>
              <w:bottom w:val="single" w:sz="4" w:space="0" w:color="auto"/>
              <w:right w:val="single" w:sz="4" w:space="0" w:color="auto"/>
            </w:tcBorders>
            <w:hideMark/>
          </w:tcPr>
          <w:p w:rsidR="007D482F" w:rsidRDefault="007D482F" w:rsidP="00CD0033">
            <w:pPr>
              <w:rPr>
                <w:b/>
              </w:rPr>
            </w:pPr>
            <w:r>
              <w:rPr>
                <w:b/>
              </w:rPr>
              <w:t>Alle</w:t>
            </w:r>
          </w:p>
        </w:tc>
        <w:tc>
          <w:tcPr>
            <w:tcW w:w="1275" w:type="dxa"/>
            <w:tcBorders>
              <w:top w:val="single" w:sz="4" w:space="0" w:color="auto"/>
              <w:left w:val="single" w:sz="4" w:space="0" w:color="auto"/>
              <w:bottom w:val="single" w:sz="4" w:space="0" w:color="auto"/>
              <w:right w:val="single" w:sz="4" w:space="0" w:color="auto"/>
            </w:tcBorders>
            <w:hideMark/>
          </w:tcPr>
          <w:p w:rsidR="007D482F" w:rsidRDefault="007D482F" w:rsidP="00CD0033">
            <w:pPr>
              <w:rPr>
                <w:b/>
              </w:rPr>
            </w:pPr>
            <w:r>
              <w:rPr>
                <w:b/>
              </w:rPr>
              <w:t>Fysisk sygdom</w:t>
            </w:r>
          </w:p>
        </w:tc>
        <w:tc>
          <w:tcPr>
            <w:tcW w:w="1276" w:type="dxa"/>
            <w:tcBorders>
              <w:top w:val="single" w:sz="4" w:space="0" w:color="auto"/>
              <w:left w:val="single" w:sz="4" w:space="0" w:color="auto"/>
              <w:bottom w:val="single" w:sz="4" w:space="0" w:color="auto"/>
              <w:right w:val="single" w:sz="4" w:space="0" w:color="auto"/>
            </w:tcBorders>
            <w:hideMark/>
          </w:tcPr>
          <w:p w:rsidR="007D482F" w:rsidRDefault="007D482F" w:rsidP="00CD0033">
            <w:pPr>
              <w:rPr>
                <w:b/>
              </w:rPr>
            </w:pPr>
            <w:r>
              <w:rPr>
                <w:b/>
              </w:rPr>
              <w:t>Psykisk sygdom</w:t>
            </w:r>
          </w:p>
        </w:tc>
        <w:tc>
          <w:tcPr>
            <w:tcW w:w="1075" w:type="dxa"/>
            <w:tcBorders>
              <w:top w:val="single" w:sz="4" w:space="0" w:color="auto"/>
              <w:left w:val="single" w:sz="4" w:space="0" w:color="auto"/>
              <w:bottom w:val="single" w:sz="4" w:space="0" w:color="auto"/>
              <w:right w:val="single" w:sz="4" w:space="0" w:color="auto"/>
            </w:tcBorders>
            <w:hideMark/>
          </w:tcPr>
          <w:p w:rsidR="007D482F" w:rsidRDefault="007D482F" w:rsidP="00CD0033">
            <w:pPr>
              <w:rPr>
                <w:b/>
              </w:rPr>
            </w:pPr>
            <w:r>
              <w:rPr>
                <w:b/>
              </w:rPr>
              <w:t>Fysisk og psykisk sygdom</w:t>
            </w:r>
          </w:p>
        </w:tc>
      </w:tr>
      <w:tr w:rsidR="007D482F" w:rsidTr="00CD0033">
        <w:tc>
          <w:tcPr>
            <w:tcW w:w="3256" w:type="dxa"/>
            <w:tcBorders>
              <w:top w:val="single" w:sz="4" w:space="0" w:color="auto"/>
              <w:left w:val="single" w:sz="4" w:space="0" w:color="auto"/>
              <w:bottom w:val="single" w:sz="4" w:space="0" w:color="auto"/>
              <w:right w:val="single" w:sz="4" w:space="0" w:color="auto"/>
            </w:tcBorders>
            <w:hideMark/>
          </w:tcPr>
          <w:p w:rsidR="007D482F" w:rsidRDefault="007D482F" w:rsidP="00CD0033">
            <w:r>
              <w:t>Søvnbesvær op til møde</w:t>
            </w:r>
          </w:p>
        </w:tc>
        <w:tc>
          <w:tcPr>
            <w:tcW w:w="1134" w:type="dxa"/>
            <w:tcBorders>
              <w:top w:val="single" w:sz="4" w:space="0" w:color="auto"/>
              <w:left w:val="single" w:sz="4" w:space="0" w:color="auto"/>
              <w:bottom w:val="single" w:sz="4" w:space="0" w:color="auto"/>
              <w:right w:val="single" w:sz="4" w:space="0" w:color="auto"/>
            </w:tcBorders>
            <w:hideMark/>
          </w:tcPr>
          <w:p w:rsidR="007D482F" w:rsidRDefault="007D482F" w:rsidP="00CD0033">
            <w:r>
              <w:t>49,5%</w:t>
            </w:r>
          </w:p>
        </w:tc>
        <w:tc>
          <w:tcPr>
            <w:tcW w:w="1275" w:type="dxa"/>
            <w:tcBorders>
              <w:top w:val="single" w:sz="4" w:space="0" w:color="auto"/>
              <w:left w:val="single" w:sz="4" w:space="0" w:color="auto"/>
              <w:bottom w:val="single" w:sz="4" w:space="0" w:color="auto"/>
              <w:right w:val="single" w:sz="4" w:space="0" w:color="auto"/>
            </w:tcBorders>
            <w:hideMark/>
          </w:tcPr>
          <w:p w:rsidR="007D482F" w:rsidRDefault="007D482F" w:rsidP="00CD0033">
            <w:r>
              <w:t>37,7%</w:t>
            </w:r>
          </w:p>
        </w:tc>
        <w:tc>
          <w:tcPr>
            <w:tcW w:w="1276"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59,1%</w:t>
            </w:r>
          </w:p>
        </w:tc>
        <w:tc>
          <w:tcPr>
            <w:tcW w:w="1075"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65,4%</w:t>
            </w:r>
          </w:p>
        </w:tc>
      </w:tr>
      <w:tr w:rsidR="007D482F" w:rsidTr="00CD0033">
        <w:tc>
          <w:tcPr>
            <w:tcW w:w="3256" w:type="dxa"/>
            <w:tcBorders>
              <w:top w:val="single" w:sz="4" w:space="0" w:color="auto"/>
              <w:left w:val="single" w:sz="4" w:space="0" w:color="auto"/>
              <w:bottom w:val="single" w:sz="4" w:space="0" w:color="auto"/>
              <w:right w:val="single" w:sz="4" w:space="0" w:color="auto"/>
            </w:tcBorders>
            <w:hideMark/>
          </w:tcPr>
          <w:p w:rsidR="007D482F" w:rsidRDefault="007D482F" w:rsidP="00CD0033">
            <w:r>
              <w:t>Angst eller forværring af angst</w:t>
            </w:r>
          </w:p>
        </w:tc>
        <w:tc>
          <w:tcPr>
            <w:tcW w:w="1134" w:type="dxa"/>
            <w:tcBorders>
              <w:top w:val="single" w:sz="4" w:space="0" w:color="auto"/>
              <w:left w:val="single" w:sz="4" w:space="0" w:color="auto"/>
              <w:bottom w:val="single" w:sz="4" w:space="0" w:color="auto"/>
              <w:right w:val="single" w:sz="4" w:space="0" w:color="auto"/>
            </w:tcBorders>
            <w:hideMark/>
          </w:tcPr>
          <w:p w:rsidR="007D482F" w:rsidRDefault="007D482F" w:rsidP="00CD0033">
            <w:r>
              <w:t>37,9%</w:t>
            </w:r>
          </w:p>
        </w:tc>
        <w:tc>
          <w:tcPr>
            <w:tcW w:w="1275" w:type="dxa"/>
            <w:tcBorders>
              <w:top w:val="single" w:sz="4" w:space="0" w:color="auto"/>
              <w:left w:val="single" w:sz="4" w:space="0" w:color="auto"/>
              <w:bottom w:val="single" w:sz="4" w:space="0" w:color="auto"/>
              <w:right w:val="single" w:sz="4" w:space="0" w:color="auto"/>
            </w:tcBorders>
            <w:hideMark/>
          </w:tcPr>
          <w:p w:rsidR="007D482F" w:rsidRDefault="007D482F" w:rsidP="00CD0033">
            <w:r>
              <w:t>22,0%</w:t>
            </w:r>
          </w:p>
        </w:tc>
        <w:tc>
          <w:tcPr>
            <w:tcW w:w="1276"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54,1%</w:t>
            </w:r>
          </w:p>
        </w:tc>
        <w:tc>
          <w:tcPr>
            <w:tcW w:w="1075"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50,8%</w:t>
            </w:r>
          </w:p>
        </w:tc>
      </w:tr>
      <w:tr w:rsidR="007D482F" w:rsidTr="00CD0033">
        <w:tc>
          <w:tcPr>
            <w:tcW w:w="3256" w:type="dxa"/>
            <w:tcBorders>
              <w:top w:val="single" w:sz="4" w:space="0" w:color="auto"/>
              <w:left w:val="single" w:sz="4" w:space="0" w:color="auto"/>
              <w:bottom w:val="single" w:sz="4" w:space="0" w:color="auto"/>
              <w:right w:val="single" w:sz="4" w:space="0" w:color="auto"/>
            </w:tcBorders>
            <w:hideMark/>
          </w:tcPr>
          <w:p w:rsidR="007D482F" w:rsidRDefault="007D482F" w:rsidP="00CD0033">
            <w:r>
              <w:t>Tristhed</w:t>
            </w:r>
          </w:p>
        </w:tc>
        <w:tc>
          <w:tcPr>
            <w:tcW w:w="1134" w:type="dxa"/>
            <w:tcBorders>
              <w:top w:val="single" w:sz="4" w:space="0" w:color="auto"/>
              <w:left w:val="single" w:sz="4" w:space="0" w:color="auto"/>
              <w:bottom w:val="single" w:sz="4" w:space="0" w:color="auto"/>
              <w:right w:val="single" w:sz="4" w:space="0" w:color="auto"/>
            </w:tcBorders>
            <w:hideMark/>
          </w:tcPr>
          <w:p w:rsidR="007D482F" w:rsidRDefault="007D482F" w:rsidP="00CD0033">
            <w:r>
              <w:t>35,6%</w:t>
            </w:r>
          </w:p>
        </w:tc>
        <w:tc>
          <w:tcPr>
            <w:tcW w:w="1275" w:type="dxa"/>
            <w:tcBorders>
              <w:top w:val="single" w:sz="4" w:space="0" w:color="auto"/>
              <w:left w:val="single" w:sz="4" w:space="0" w:color="auto"/>
              <w:bottom w:val="single" w:sz="4" w:space="0" w:color="auto"/>
              <w:right w:val="single" w:sz="4" w:space="0" w:color="auto"/>
            </w:tcBorders>
            <w:hideMark/>
          </w:tcPr>
          <w:p w:rsidR="007D482F" w:rsidRDefault="007D482F" w:rsidP="00CD0033">
            <w:r>
              <w:t>29,8%</w:t>
            </w:r>
          </w:p>
        </w:tc>
        <w:tc>
          <w:tcPr>
            <w:tcW w:w="1276"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38,2%</w:t>
            </w:r>
          </w:p>
        </w:tc>
        <w:tc>
          <w:tcPr>
            <w:tcW w:w="1075"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46,9%</w:t>
            </w:r>
          </w:p>
        </w:tc>
      </w:tr>
      <w:tr w:rsidR="007D482F" w:rsidTr="00CD0033">
        <w:tc>
          <w:tcPr>
            <w:tcW w:w="3256" w:type="dxa"/>
            <w:tcBorders>
              <w:top w:val="single" w:sz="4" w:space="0" w:color="auto"/>
              <w:left w:val="single" w:sz="4" w:space="0" w:color="auto"/>
              <w:bottom w:val="single" w:sz="4" w:space="0" w:color="auto"/>
              <w:right w:val="single" w:sz="4" w:space="0" w:color="auto"/>
            </w:tcBorders>
            <w:hideMark/>
          </w:tcPr>
          <w:p w:rsidR="007D482F" w:rsidRDefault="007D482F" w:rsidP="00CD0033">
            <w:r>
              <w:t>Ondt i maven</w:t>
            </w:r>
          </w:p>
        </w:tc>
        <w:tc>
          <w:tcPr>
            <w:tcW w:w="1134" w:type="dxa"/>
            <w:tcBorders>
              <w:top w:val="single" w:sz="4" w:space="0" w:color="auto"/>
              <w:left w:val="single" w:sz="4" w:space="0" w:color="auto"/>
              <w:bottom w:val="single" w:sz="4" w:space="0" w:color="auto"/>
              <w:right w:val="single" w:sz="4" w:space="0" w:color="auto"/>
            </w:tcBorders>
            <w:hideMark/>
          </w:tcPr>
          <w:p w:rsidR="007D482F" w:rsidRDefault="007D482F" w:rsidP="00CD0033">
            <w:r>
              <w:t>30,4%</w:t>
            </w:r>
          </w:p>
        </w:tc>
        <w:tc>
          <w:tcPr>
            <w:tcW w:w="1275" w:type="dxa"/>
            <w:tcBorders>
              <w:top w:val="single" w:sz="4" w:space="0" w:color="auto"/>
              <w:left w:val="single" w:sz="4" w:space="0" w:color="auto"/>
              <w:bottom w:val="single" w:sz="4" w:space="0" w:color="auto"/>
              <w:right w:val="single" w:sz="4" w:space="0" w:color="auto"/>
            </w:tcBorders>
            <w:hideMark/>
          </w:tcPr>
          <w:p w:rsidR="007D482F" w:rsidRDefault="007D482F" w:rsidP="00CD0033">
            <w:r>
              <w:t>25,1%</w:t>
            </w:r>
          </w:p>
        </w:tc>
        <w:tc>
          <w:tcPr>
            <w:tcW w:w="1276"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34,8%</w:t>
            </w:r>
          </w:p>
        </w:tc>
        <w:tc>
          <w:tcPr>
            <w:tcW w:w="1075"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37,4%</w:t>
            </w:r>
          </w:p>
        </w:tc>
      </w:tr>
      <w:tr w:rsidR="007D482F" w:rsidTr="00CD0033">
        <w:tc>
          <w:tcPr>
            <w:tcW w:w="3256" w:type="dxa"/>
            <w:tcBorders>
              <w:top w:val="single" w:sz="4" w:space="0" w:color="auto"/>
              <w:left w:val="single" w:sz="4" w:space="0" w:color="auto"/>
              <w:bottom w:val="single" w:sz="4" w:space="0" w:color="auto"/>
              <w:right w:val="single" w:sz="4" w:space="0" w:color="auto"/>
            </w:tcBorders>
            <w:hideMark/>
          </w:tcPr>
          <w:p w:rsidR="007D482F" w:rsidRDefault="007D482F" w:rsidP="00CD0033">
            <w:r>
              <w:t>Hovedpine</w:t>
            </w:r>
          </w:p>
        </w:tc>
        <w:tc>
          <w:tcPr>
            <w:tcW w:w="1134" w:type="dxa"/>
            <w:tcBorders>
              <w:top w:val="single" w:sz="4" w:space="0" w:color="auto"/>
              <w:left w:val="single" w:sz="4" w:space="0" w:color="auto"/>
              <w:bottom w:val="single" w:sz="4" w:space="0" w:color="auto"/>
              <w:right w:val="single" w:sz="4" w:space="0" w:color="auto"/>
            </w:tcBorders>
            <w:hideMark/>
          </w:tcPr>
          <w:p w:rsidR="007D482F" w:rsidRDefault="007D482F" w:rsidP="00CD0033">
            <w:r>
              <w:t>22,3%</w:t>
            </w:r>
          </w:p>
        </w:tc>
        <w:tc>
          <w:tcPr>
            <w:tcW w:w="1275" w:type="dxa"/>
            <w:tcBorders>
              <w:top w:val="single" w:sz="4" w:space="0" w:color="auto"/>
              <w:left w:val="single" w:sz="4" w:space="0" w:color="auto"/>
              <w:bottom w:val="single" w:sz="4" w:space="0" w:color="auto"/>
              <w:right w:val="single" w:sz="4" w:space="0" w:color="auto"/>
            </w:tcBorders>
            <w:hideMark/>
          </w:tcPr>
          <w:p w:rsidR="007D482F" w:rsidRDefault="007D482F" w:rsidP="00CD0033">
            <w:r>
              <w:t>17,9%</w:t>
            </w:r>
          </w:p>
        </w:tc>
        <w:tc>
          <w:tcPr>
            <w:tcW w:w="1276"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23,3%</w:t>
            </w:r>
          </w:p>
        </w:tc>
        <w:tc>
          <w:tcPr>
            <w:tcW w:w="1075"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30,7%</w:t>
            </w:r>
          </w:p>
        </w:tc>
      </w:tr>
      <w:tr w:rsidR="007D482F" w:rsidTr="00CD0033">
        <w:tc>
          <w:tcPr>
            <w:tcW w:w="3256" w:type="dxa"/>
            <w:tcBorders>
              <w:top w:val="single" w:sz="4" w:space="0" w:color="auto"/>
              <w:left w:val="single" w:sz="4" w:space="0" w:color="auto"/>
              <w:bottom w:val="single" w:sz="4" w:space="0" w:color="auto"/>
              <w:right w:val="single" w:sz="4" w:space="0" w:color="auto"/>
            </w:tcBorders>
            <w:hideMark/>
          </w:tcPr>
          <w:p w:rsidR="007D482F" w:rsidRDefault="007D482F" w:rsidP="00CD0033">
            <w:r>
              <w:t>Nervøsitet</w:t>
            </w:r>
          </w:p>
        </w:tc>
        <w:tc>
          <w:tcPr>
            <w:tcW w:w="1134" w:type="dxa"/>
            <w:tcBorders>
              <w:top w:val="single" w:sz="4" w:space="0" w:color="auto"/>
              <w:left w:val="single" w:sz="4" w:space="0" w:color="auto"/>
              <w:bottom w:val="single" w:sz="4" w:space="0" w:color="auto"/>
              <w:right w:val="single" w:sz="4" w:space="0" w:color="auto"/>
            </w:tcBorders>
            <w:hideMark/>
          </w:tcPr>
          <w:p w:rsidR="007D482F" w:rsidRDefault="007D482F" w:rsidP="00CD0033">
            <w:r>
              <w:t>55,5%</w:t>
            </w:r>
          </w:p>
        </w:tc>
        <w:tc>
          <w:tcPr>
            <w:tcW w:w="1275" w:type="dxa"/>
            <w:tcBorders>
              <w:top w:val="single" w:sz="4" w:space="0" w:color="auto"/>
              <w:left w:val="single" w:sz="4" w:space="0" w:color="auto"/>
              <w:bottom w:val="single" w:sz="4" w:space="0" w:color="auto"/>
              <w:right w:val="single" w:sz="4" w:space="0" w:color="auto"/>
            </w:tcBorders>
            <w:hideMark/>
          </w:tcPr>
          <w:p w:rsidR="007D482F" w:rsidRDefault="007D482F" w:rsidP="00CD0033">
            <w:r>
              <w:t>46,5%</w:t>
            </w:r>
          </w:p>
        </w:tc>
        <w:tc>
          <w:tcPr>
            <w:tcW w:w="1276"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65,5%</w:t>
            </w:r>
          </w:p>
        </w:tc>
        <w:tc>
          <w:tcPr>
            <w:tcW w:w="1075"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62,6%</w:t>
            </w:r>
          </w:p>
        </w:tc>
      </w:tr>
      <w:tr w:rsidR="007D482F" w:rsidTr="00CD0033">
        <w:tc>
          <w:tcPr>
            <w:tcW w:w="3256" w:type="dxa"/>
            <w:tcBorders>
              <w:top w:val="single" w:sz="4" w:space="0" w:color="auto"/>
              <w:left w:val="single" w:sz="4" w:space="0" w:color="auto"/>
              <w:bottom w:val="single" w:sz="4" w:space="0" w:color="auto"/>
              <w:right w:val="single" w:sz="4" w:space="0" w:color="auto"/>
            </w:tcBorders>
            <w:hideMark/>
          </w:tcPr>
          <w:p w:rsidR="007D482F" w:rsidRDefault="007D482F" w:rsidP="00CD0033">
            <w:r>
              <w:t>Kvalme</w:t>
            </w:r>
          </w:p>
        </w:tc>
        <w:tc>
          <w:tcPr>
            <w:tcW w:w="1134" w:type="dxa"/>
            <w:tcBorders>
              <w:top w:val="single" w:sz="4" w:space="0" w:color="auto"/>
              <w:left w:val="single" w:sz="4" w:space="0" w:color="auto"/>
              <w:bottom w:val="single" w:sz="4" w:space="0" w:color="auto"/>
              <w:right w:val="single" w:sz="4" w:space="0" w:color="auto"/>
            </w:tcBorders>
            <w:hideMark/>
          </w:tcPr>
          <w:p w:rsidR="007D482F" w:rsidRDefault="007D482F" w:rsidP="00CD0033">
            <w:r>
              <w:t>16,7%</w:t>
            </w:r>
          </w:p>
        </w:tc>
        <w:tc>
          <w:tcPr>
            <w:tcW w:w="1275" w:type="dxa"/>
            <w:tcBorders>
              <w:top w:val="single" w:sz="4" w:space="0" w:color="auto"/>
              <w:left w:val="single" w:sz="4" w:space="0" w:color="auto"/>
              <w:bottom w:val="single" w:sz="4" w:space="0" w:color="auto"/>
              <w:right w:val="single" w:sz="4" w:space="0" w:color="auto"/>
            </w:tcBorders>
            <w:hideMark/>
          </w:tcPr>
          <w:p w:rsidR="007D482F" w:rsidRDefault="007D482F" w:rsidP="00CD0033">
            <w:r>
              <w:t>10,3%</w:t>
            </w:r>
          </w:p>
        </w:tc>
        <w:tc>
          <w:tcPr>
            <w:tcW w:w="1276" w:type="dxa"/>
            <w:tcBorders>
              <w:top w:val="single" w:sz="4" w:space="0" w:color="auto"/>
              <w:left w:val="single" w:sz="4" w:space="0" w:color="auto"/>
              <w:bottom w:val="single" w:sz="4" w:space="0" w:color="auto"/>
              <w:right w:val="single" w:sz="4" w:space="0" w:color="auto"/>
            </w:tcBorders>
            <w:hideMark/>
          </w:tcPr>
          <w:p w:rsidR="007D482F" w:rsidRDefault="007D482F" w:rsidP="00CD0033">
            <w:r>
              <w:t>20,6%</w:t>
            </w:r>
          </w:p>
        </w:tc>
        <w:tc>
          <w:tcPr>
            <w:tcW w:w="1075" w:type="dxa"/>
            <w:tcBorders>
              <w:top w:val="single" w:sz="4" w:space="0" w:color="auto"/>
              <w:left w:val="single" w:sz="4" w:space="0" w:color="auto"/>
              <w:bottom w:val="single" w:sz="4" w:space="0" w:color="auto"/>
              <w:right w:val="single" w:sz="4" w:space="0" w:color="auto"/>
            </w:tcBorders>
            <w:hideMark/>
          </w:tcPr>
          <w:p w:rsidR="007D482F" w:rsidRDefault="007D482F" w:rsidP="00CD0033">
            <w:r>
              <w:t>26,8%</w:t>
            </w:r>
          </w:p>
        </w:tc>
      </w:tr>
      <w:tr w:rsidR="007D482F" w:rsidTr="00CD0033">
        <w:tc>
          <w:tcPr>
            <w:tcW w:w="3256" w:type="dxa"/>
            <w:tcBorders>
              <w:top w:val="single" w:sz="4" w:space="0" w:color="auto"/>
              <w:left w:val="single" w:sz="4" w:space="0" w:color="auto"/>
              <w:bottom w:val="single" w:sz="4" w:space="0" w:color="auto"/>
              <w:right w:val="single" w:sz="4" w:space="0" w:color="auto"/>
            </w:tcBorders>
            <w:hideMark/>
          </w:tcPr>
          <w:p w:rsidR="007D482F" w:rsidRDefault="007D482F" w:rsidP="00CD0033">
            <w:r>
              <w:t>Nedsat appetit</w:t>
            </w:r>
          </w:p>
        </w:tc>
        <w:tc>
          <w:tcPr>
            <w:tcW w:w="1134" w:type="dxa"/>
            <w:tcBorders>
              <w:top w:val="single" w:sz="4" w:space="0" w:color="auto"/>
              <w:left w:val="single" w:sz="4" w:space="0" w:color="auto"/>
              <w:bottom w:val="single" w:sz="4" w:space="0" w:color="auto"/>
              <w:right w:val="single" w:sz="4" w:space="0" w:color="auto"/>
            </w:tcBorders>
            <w:hideMark/>
          </w:tcPr>
          <w:p w:rsidR="007D482F" w:rsidRDefault="007D482F" w:rsidP="00CD0033">
            <w:r>
              <w:t>14,0%</w:t>
            </w:r>
          </w:p>
        </w:tc>
        <w:tc>
          <w:tcPr>
            <w:tcW w:w="1275" w:type="dxa"/>
            <w:tcBorders>
              <w:top w:val="single" w:sz="4" w:space="0" w:color="auto"/>
              <w:left w:val="single" w:sz="4" w:space="0" w:color="auto"/>
              <w:bottom w:val="single" w:sz="4" w:space="0" w:color="auto"/>
              <w:right w:val="single" w:sz="4" w:space="0" w:color="auto"/>
            </w:tcBorders>
            <w:hideMark/>
          </w:tcPr>
          <w:p w:rsidR="007D482F" w:rsidRDefault="007D482F" w:rsidP="00CD0033">
            <w:r>
              <w:t>9,6%</w:t>
            </w:r>
          </w:p>
        </w:tc>
        <w:tc>
          <w:tcPr>
            <w:tcW w:w="1276" w:type="dxa"/>
            <w:tcBorders>
              <w:top w:val="single" w:sz="4" w:space="0" w:color="auto"/>
              <w:left w:val="single" w:sz="4" w:space="0" w:color="auto"/>
              <w:bottom w:val="single" w:sz="4" w:space="0" w:color="auto"/>
              <w:right w:val="single" w:sz="4" w:space="0" w:color="auto"/>
            </w:tcBorders>
            <w:hideMark/>
          </w:tcPr>
          <w:p w:rsidR="007D482F" w:rsidRDefault="007D482F" w:rsidP="00CD0033">
            <w:r>
              <w:t>15,9%</w:t>
            </w:r>
          </w:p>
        </w:tc>
        <w:tc>
          <w:tcPr>
            <w:tcW w:w="1075" w:type="dxa"/>
            <w:tcBorders>
              <w:top w:val="single" w:sz="4" w:space="0" w:color="auto"/>
              <w:left w:val="single" w:sz="4" w:space="0" w:color="auto"/>
              <w:bottom w:val="single" w:sz="4" w:space="0" w:color="auto"/>
              <w:right w:val="single" w:sz="4" w:space="0" w:color="auto"/>
            </w:tcBorders>
            <w:hideMark/>
          </w:tcPr>
          <w:p w:rsidR="007D482F" w:rsidRDefault="007D482F" w:rsidP="00CD0033">
            <w:r>
              <w:t>22,4%</w:t>
            </w:r>
          </w:p>
        </w:tc>
      </w:tr>
      <w:tr w:rsidR="007D482F" w:rsidTr="00CD0033">
        <w:tc>
          <w:tcPr>
            <w:tcW w:w="3256" w:type="dxa"/>
            <w:tcBorders>
              <w:top w:val="single" w:sz="4" w:space="0" w:color="auto"/>
              <w:left w:val="single" w:sz="4" w:space="0" w:color="auto"/>
              <w:bottom w:val="single" w:sz="4" w:space="0" w:color="auto"/>
              <w:right w:val="single" w:sz="4" w:space="0" w:color="auto"/>
            </w:tcBorders>
            <w:hideMark/>
          </w:tcPr>
          <w:p w:rsidR="007D482F" w:rsidRDefault="007D482F" w:rsidP="00CD0033">
            <w:r>
              <w:t>Følelse af stres og pres</w:t>
            </w:r>
          </w:p>
        </w:tc>
        <w:tc>
          <w:tcPr>
            <w:tcW w:w="1134" w:type="dxa"/>
            <w:tcBorders>
              <w:top w:val="single" w:sz="4" w:space="0" w:color="auto"/>
              <w:left w:val="single" w:sz="4" w:space="0" w:color="auto"/>
              <w:bottom w:val="single" w:sz="4" w:space="0" w:color="auto"/>
              <w:right w:val="single" w:sz="4" w:space="0" w:color="auto"/>
            </w:tcBorders>
            <w:hideMark/>
          </w:tcPr>
          <w:p w:rsidR="007D482F" w:rsidRDefault="007D482F" w:rsidP="00CD0033">
            <w:r>
              <w:t>67,3%</w:t>
            </w:r>
          </w:p>
        </w:tc>
        <w:tc>
          <w:tcPr>
            <w:tcW w:w="1275" w:type="dxa"/>
            <w:tcBorders>
              <w:top w:val="single" w:sz="4" w:space="0" w:color="auto"/>
              <w:left w:val="single" w:sz="4" w:space="0" w:color="auto"/>
              <w:bottom w:val="single" w:sz="4" w:space="0" w:color="auto"/>
              <w:right w:val="single" w:sz="4" w:space="0" w:color="auto"/>
            </w:tcBorders>
            <w:hideMark/>
          </w:tcPr>
          <w:p w:rsidR="007D482F" w:rsidRDefault="007D482F" w:rsidP="00CD0033">
            <w:r>
              <w:t>56,5%</w:t>
            </w:r>
          </w:p>
        </w:tc>
        <w:tc>
          <w:tcPr>
            <w:tcW w:w="1276"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78,4%</w:t>
            </w:r>
          </w:p>
        </w:tc>
        <w:tc>
          <w:tcPr>
            <w:tcW w:w="1075"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78,8%</w:t>
            </w:r>
          </w:p>
        </w:tc>
      </w:tr>
      <w:tr w:rsidR="007D482F" w:rsidTr="00CD0033">
        <w:tc>
          <w:tcPr>
            <w:tcW w:w="3256" w:type="dxa"/>
            <w:tcBorders>
              <w:top w:val="single" w:sz="4" w:space="0" w:color="auto"/>
              <w:left w:val="single" w:sz="4" w:space="0" w:color="auto"/>
              <w:bottom w:val="single" w:sz="4" w:space="0" w:color="auto"/>
              <w:right w:val="single" w:sz="4" w:space="0" w:color="auto"/>
            </w:tcBorders>
            <w:hideMark/>
          </w:tcPr>
          <w:p w:rsidR="007D482F" w:rsidRDefault="007D482F" w:rsidP="00CD0033">
            <w:r>
              <w:t>Koncentrationsbesvær</w:t>
            </w:r>
          </w:p>
        </w:tc>
        <w:tc>
          <w:tcPr>
            <w:tcW w:w="1134" w:type="dxa"/>
            <w:tcBorders>
              <w:top w:val="single" w:sz="4" w:space="0" w:color="auto"/>
              <w:left w:val="single" w:sz="4" w:space="0" w:color="auto"/>
              <w:bottom w:val="single" w:sz="4" w:space="0" w:color="auto"/>
              <w:right w:val="single" w:sz="4" w:space="0" w:color="auto"/>
            </w:tcBorders>
            <w:hideMark/>
          </w:tcPr>
          <w:p w:rsidR="007D482F" w:rsidRDefault="007D482F" w:rsidP="00CD0033">
            <w:r>
              <w:t>41,5%</w:t>
            </w:r>
          </w:p>
        </w:tc>
        <w:tc>
          <w:tcPr>
            <w:tcW w:w="1275" w:type="dxa"/>
            <w:tcBorders>
              <w:top w:val="single" w:sz="4" w:space="0" w:color="auto"/>
              <w:left w:val="single" w:sz="4" w:space="0" w:color="auto"/>
              <w:bottom w:val="single" w:sz="4" w:space="0" w:color="auto"/>
              <w:right w:val="single" w:sz="4" w:space="0" w:color="auto"/>
            </w:tcBorders>
            <w:hideMark/>
          </w:tcPr>
          <w:p w:rsidR="007D482F" w:rsidRDefault="007D482F" w:rsidP="00CD0033">
            <w:r>
              <w:t>28,7%</w:t>
            </w:r>
          </w:p>
        </w:tc>
        <w:tc>
          <w:tcPr>
            <w:tcW w:w="1276"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53,4%</w:t>
            </w:r>
          </w:p>
        </w:tc>
        <w:tc>
          <w:tcPr>
            <w:tcW w:w="1075"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55,3%</w:t>
            </w:r>
          </w:p>
        </w:tc>
      </w:tr>
      <w:tr w:rsidR="007D482F" w:rsidTr="00CD0033">
        <w:tc>
          <w:tcPr>
            <w:tcW w:w="3256" w:type="dxa"/>
            <w:tcBorders>
              <w:top w:val="single" w:sz="4" w:space="0" w:color="auto"/>
              <w:left w:val="single" w:sz="4" w:space="0" w:color="auto"/>
              <w:bottom w:val="single" w:sz="4" w:space="0" w:color="auto"/>
              <w:right w:val="single" w:sz="4" w:space="0" w:color="auto"/>
            </w:tcBorders>
            <w:hideMark/>
          </w:tcPr>
          <w:p w:rsidR="007D482F" w:rsidRDefault="007D482F" w:rsidP="00CD0033">
            <w:r>
              <w:t>Andet</w:t>
            </w:r>
          </w:p>
        </w:tc>
        <w:tc>
          <w:tcPr>
            <w:tcW w:w="1134" w:type="dxa"/>
            <w:tcBorders>
              <w:top w:val="single" w:sz="4" w:space="0" w:color="auto"/>
              <w:left w:val="single" w:sz="4" w:space="0" w:color="auto"/>
              <w:bottom w:val="single" w:sz="4" w:space="0" w:color="auto"/>
              <w:right w:val="single" w:sz="4" w:space="0" w:color="auto"/>
            </w:tcBorders>
            <w:hideMark/>
          </w:tcPr>
          <w:p w:rsidR="007D482F" w:rsidRDefault="007D482F" w:rsidP="00CD0033">
            <w:r>
              <w:t>5,4%</w:t>
            </w:r>
          </w:p>
        </w:tc>
        <w:tc>
          <w:tcPr>
            <w:tcW w:w="1275" w:type="dxa"/>
            <w:tcBorders>
              <w:top w:val="single" w:sz="4" w:space="0" w:color="auto"/>
              <w:left w:val="single" w:sz="4" w:space="0" w:color="auto"/>
              <w:bottom w:val="single" w:sz="4" w:space="0" w:color="auto"/>
              <w:right w:val="single" w:sz="4" w:space="0" w:color="auto"/>
            </w:tcBorders>
            <w:hideMark/>
          </w:tcPr>
          <w:p w:rsidR="007D482F" w:rsidRDefault="007D482F" w:rsidP="00CD0033">
            <w:r>
              <w:t>4,9%</w:t>
            </w:r>
          </w:p>
        </w:tc>
        <w:tc>
          <w:tcPr>
            <w:tcW w:w="1276"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4,7%</w:t>
            </w:r>
          </w:p>
        </w:tc>
        <w:tc>
          <w:tcPr>
            <w:tcW w:w="1075"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8,4%</w:t>
            </w:r>
          </w:p>
        </w:tc>
      </w:tr>
      <w:tr w:rsidR="007D482F" w:rsidTr="00CD0033">
        <w:tc>
          <w:tcPr>
            <w:tcW w:w="3256" w:type="dxa"/>
            <w:tcBorders>
              <w:top w:val="single" w:sz="4" w:space="0" w:color="auto"/>
              <w:left w:val="single" w:sz="4" w:space="0" w:color="auto"/>
              <w:bottom w:val="single" w:sz="4" w:space="0" w:color="auto"/>
              <w:right w:val="single" w:sz="4" w:space="0" w:color="auto"/>
            </w:tcBorders>
            <w:hideMark/>
          </w:tcPr>
          <w:p w:rsidR="007D482F" w:rsidRDefault="007D482F" w:rsidP="00CD0033">
            <w:r>
              <w:t>Ved ikke</w:t>
            </w:r>
          </w:p>
        </w:tc>
        <w:tc>
          <w:tcPr>
            <w:tcW w:w="1134" w:type="dxa"/>
            <w:tcBorders>
              <w:top w:val="single" w:sz="4" w:space="0" w:color="auto"/>
              <w:left w:val="single" w:sz="4" w:space="0" w:color="auto"/>
              <w:bottom w:val="single" w:sz="4" w:space="0" w:color="auto"/>
              <w:right w:val="single" w:sz="4" w:space="0" w:color="auto"/>
            </w:tcBorders>
            <w:hideMark/>
          </w:tcPr>
          <w:p w:rsidR="007D482F" w:rsidRDefault="007D482F" w:rsidP="00CD0033">
            <w:r>
              <w:t>1,4%</w:t>
            </w:r>
          </w:p>
        </w:tc>
        <w:tc>
          <w:tcPr>
            <w:tcW w:w="1275" w:type="dxa"/>
            <w:tcBorders>
              <w:top w:val="single" w:sz="4" w:space="0" w:color="auto"/>
              <w:left w:val="single" w:sz="4" w:space="0" w:color="auto"/>
              <w:bottom w:val="single" w:sz="4" w:space="0" w:color="auto"/>
              <w:right w:val="single" w:sz="4" w:space="0" w:color="auto"/>
            </w:tcBorders>
            <w:hideMark/>
          </w:tcPr>
          <w:p w:rsidR="007D482F" w:rsidRDefault="007D482F" w:rsidP="00CD0033">
            <w:r>
              <w:t>2,0%</w:t>
            </w:r>
          </w:p>
        </w:tc>
        <w:tc>
          <w:tcPr>
            <w:tcW w:w="1276"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1,4%</w:t>
            </w:r>
          </w:p>
        </w:tc>
        <w:tc>
          <w:tcPr>
            <w:tcW w:w="1075" w:type="dxa"/>
            <w:tcBorders>
              <w:top w:val="single" w:sz="4" w:space="0" w:color="auto"/>
              <w:left w:val="single" w:sz="4" w:space="0" w:color="auto"/>
              <w:bottom w:val="single" w:sz="4" w:space="0" w:color="auto"/>
              <w:right w:val="single" w:sz="4" w:space="0" w:color="auto"/>
            </w:tcBorders>
            <w:hideMark/>
          </w:tcPr>
          <w:p w:rsidR="007D482F" w:rsidRPr="008B0FD8" w:rsidRDefault="007D482F" w:rsidP="00CD0033">
            <w:r w:rsidRPr="008B0FD8">
              <w:t>0 %</w:t>
            </w:r>
          </w:p>
        </w:tc>
      </w:tr>
    </w:tbl>
    <w:p w:rsidR="007D482F" w:rsidRDefault="007D482F" w:rsidP="007D482F">
      <w:r>
        <w:t>Der var muligt at vælge flere svarmuligheder, derfor summerer procentangivelserne ikke til 100%.</w:t>
      </w:r>
    </w:p>
    <w:p w:rsidR="007D482F" w:rsidRDefault="007D482F" w:rsidP="007D482F">
      <w:r>
        <w:t xml:space="preserve">67,3% af respondenterne oplever en følelse af stres og pres, 55,5% oplever nervøsitet, mens knap halvdelen (49,5%) oplever søvnbesvær op til møder med jobcenteret. Knap 40% oplever angst eller forværring af angst. </w:t>
      </w:r>
    </w:p>
    <w:p w:rsidR="007D482F" w:rsidRDefault="007D482F" w:rsidP="007D482F">
      <w:r>
        <w:t xml:space="preserve">Ligesom ved de generelle belastninger pga. jobcenterforløbene, rammer det fysiske og psykiske ubehag op til møder i særlig høj grad respondenter med en psykisk lidelse. Af disse oplever f.eks. knap 80% en følelse af stres, knap 60% oplever søvnbesvær op til møde, mens ca. 54% oplever angst eller forværring af angst op til møder med jobcenteret. </w:t>
      </w:r>
    </w:p>
    <w:p w:rsidR="007D482F" w:rsidRDefault="007D482F" w:rsidP="007D482F">
      <w:r>
        <w:t xml:space="preserve">Fordeling af sygdomstype blandt respondenterne: ”Tænk tilbage til </w:t>
      </w:r>
      <w:r w:rsidRPr="00B63838">
        <w:rPr>
          <w:u w:val="single"/>
        </w:rPr>
        <w:t>begyndelsen</w:t>
      </w:r>
      <w:r>
        <w:t xml:space="preserve"> af dit sygdomsforløb. Var den sygdom du blev diagnosticeret med primært fysisk eller psykisk?”</w:t>
      </w:r>
    </w:p>
    <w:tbl>
      <w:tblPr>
        <w:tblStyle w:val="Tabel-Gitter"/>
        <w:tblW w:w="0" w:type="auto"/>
        <w:tblLook w:val="04A0" w:firstRow="1" w:lastRow="0" w:firstColumn="1" w:lastColumn="0" w:noHBand="0" w:noVBand="1"/>
      </w:tblPr>
      <w:tblGrid>
        <w:gridCol w:w="1696"/>
        <w:gridCol w:w="1843"/>
        <w:gridCol w:w="2835"/>
      </w:tblGrid>
      <w:tr w:rsidR="007D482F" w:rsidTr="00CD0033">
        <w:tc>
          <w:tcPr>
            <w:tcW w:w="1696" w:type="dxa"/>
          </w:tcPr>
          <w:p w:rsidR="007D482F" w:rsidRPr="00B63838" w:rsidRDefault="007D482F" w:rsidP="00CD0033">
            <w:pPr>
              <w:rPr>
                <w:b/>
              </w:rPr>
            </w:pPr>
            <w:r w:rsidRPr="00B63838">
              <w:rPr>
                <w:b/>
              </w:rPr>
              <w:t>Fysisk sygdom</w:t>
            </w:r>
          </w:p>
        </w:tc>
        <w:tc>
          <w:tcPr>
            <w:tcW w:w="1843" w:type="dxa"/>
          </w:tcPr>
          <w:p w:rsidR="007D482F" w:rsidRPr="00B63838" w:rsidRDefault="007D482F" w:rsidP="00CD0033">
            <w:pPr>
              <w:rPr>
                <w:b/>
              </w:rPr>
            </w:pPr>
            <w:r w:rsidRPr="00B63838">
              <w:rPr>
                <w:b/>
              </w:rPr>
              <w:t>Psykisk sygdom</w:t>
            </w:r>
          </w:p>
        </w:tc>
        <w:tc>
          <w:tcPr>
            <w:tcW w:w="2835" w:type="dxa"/>
          </w:tcPr>
          <w:p w:rsidR="007D482F" w:rsidRPr="00B63838" w:rsidRDefault="007D482F" w:rsidP="00CD0033">
            <w:pPr>
              <w:rPr>
                <w:b/>
              </w:rPr>
            </w:pPr>
            <w:r w:rsidRPr="00B63838">
              <w:rPr>
                <w:b/>
              </w:rPr>
              <w:t>Fysisk og psykisk sygdom</w:t>
            </w:r>
          </w:p>
        </w:tc>
      </w:tr>
      <w:tr w:rsidR="007D482F" w:rsidTr="00CD0033">
        <w:tc>
          <w:tcPr>
            <w:tcW w:w="1696" w:type="dxa"/>
          </w:tcPr>
          <w:p w:rsidR="007D482F" w:rsidRDefault="007D482F" w:rsidP="00CD0033">
            <w:r>
              <w:t>47,6%</w:t>
            </w:r>
          </w:p>
        </w:tc>
        <w:tc>
          <w:tcPr>
            <w:tcW w:w="1843" w:type="dxa"/>
          </w:tcPr>
          <w:p w:rsidR="007D482F" w:rsidRDefault="007D482F" w:rsidP="00CD0033">
            <w:r>
              <w:t>31,6%</w:t>
            </w:r>
          </w:p>
        </w:tc>
        <w:tc>
          <w:tcPr>
            <w:tcW w:w="2835" w:type="dxa"/>
          </w:tcPr>
          <w:p w:rsidR="007D482F" w:rsidRDefault="007D482F" w:rsidP="00CD0033">
            <w:r>
              <w:t>19,1%</w:t>
            </w:r>
          </w:p>
        </w:tc>
      </w:tr>
    </w:tbl>
    <w:p w:rsidR="007D482F" w:rsidRDefault="007D482F" w:rsidP="007D482F">
      <w:pPr>
        <w:rPr>
          <w:b/>
          <w:u w:val="single"/>
        </w:rPr>
      </w:pPr>
    </w:p>
    <w:p w:rsidR="007D482F" w:rsidRDefault="007D482F" w:rsidP="007D482F">
      <w:r>
        <w:rPr>
          <w:b/>
          <w:u w:val="single"/>
        </w:rPr>
        <w:t>Tilfredshed med sagsbehandlere</w:t>
      </w:r>
    </w:p>
    <w:p w:rsidR="007D482F" w:rsidRPr="00B63838" w:rsidRDefault="007D482F" w:rsidP="007D482F">
      <w:r>
        <w:t xml:space="preserve">Respondenterne, der for nuværende er tilknyttet beskæftigelsessystemet, er blevet spurgt til tilfredshed med deres nuværende sagsbehandler. </w:t>
      </w:r>
    </w:p>
    <w:p w:rsidR="007D482F" w:rsidRDefault="007D482F" w:rsidP="007D482F">
      <w:r>
        <w:t>”Tænk på din nuværende sagsbehandler på jobcenteret. Er hun/han en god hjælp og støtte for dig? F.eks. at du føler, sagsbehandleren lytter til dig og har øje for dine behov”</w:t>
      </w:r>
    </w:p>
    <w:p w:rsidR="007D482F" w:rsidRPr="003321D4" w:rsidRDefault="007D482F" w:rsidP="007D482F">
      <w:pPr>
        <w:rPr>
          <w:i/>
        </w:rPr>
      </w:pPr>
      <w:r w:rsidRPr="003321D4">
        <w:rPr>
          <w:i/>
        </w:rPr>
        <w:t>(N=683)</w:t>
      </w:r>
    </w:p>
    <w:tbl>
      <w:tblPr>
        <w:tblStyle w:val="Tabel-Gitter"/>
        <w:tblW w:w="0" w:type="auto"/>
        <w:tblLook w:val="04A0" w:firstRow="1" w:lastRow="0" w:firstColumn="1" w:lastColumn="0" w:noHBand="0" w:noVBand="1"/>
      </w:tblPr>
      <w:tblGrid>
        <w:gridCol w:w="1413"/>
        <w:gridCol w:w="1559"/>
        <w:gridCol w:w="1134"/>
        <w:gridCol w:w="1276"/>
        <w:gridCol w:w="1417"/>
      </w:tblGrid>
      <w:tr w:rsidR="007D482F" w:rsidTr="00CD0033">
        <w:tc>
          <w:tcPr>
            <w:tcW w:w="1413" w:type="dxa"/>
          </w:tcPr>
          <w:p w:rsidR="007D482F" w:rsidRPr="00B63838" w:rsidRDefault="007D482F" w:rsidP="00CD0033">
            <w:pPr>
              <w:rPr>
                <w:b/>
              </w:rPr>
            </w:pPr>
            <w:r w:rsidRPr="00B63838">
              <w:rPr>
                <w:b/>
              </w:rPr>
              <w:t>I høj grad</w:t>
            </w:r>
          </w:p>
        </w:tc>
        <w:tc>
          <w:tcPr>
            <w:tcW w:w="1559" w:type="dxa"/>
          </w:tcPr>
          <w:p w:rsidR="007D482F" w:rsidRPr="00B63838" w:rsidRDefault="007D482F" w:rsidP="00CD0033">
            <w:pPr>
              <w:rPr>
                <w:b/>
              </w:rPr>
            </w:pPr>
            <w:r>
              <w:rPr>
                <w:b/>
              </w:rPr>
              <w:t>I nogen grad</w:t>
            </w:r>
          </w:p>
        </w:tc>
        <w:tc>
          <w:tcPr>
            <w:tcW w:w="1134" w:type="dxa"/>
          </w:tcPr>
          <w:p w:rsidR="007D482F" w:rsidRPr="00B63838" w:rsidRDefault="007D482F" w:rsidP="00CD0033">
            <w:pPr>
              <w:rPr>
                <w:b/>
              </w:rPr>
            </w:pPr>
            <w:r>
              <w:rPr>
                <w:b/>
              </w:rPr>
              <w:t>I lav grad</w:t>
            </w:r>
          </w:p>
        </w:tc>
        <w:tc>
          <w:tcPr>
            <w:tcW w:w="1276" w:type="dxa"/>
          </w:tcPr>
          <w:p w:rsidR="007D482F" w:rsidRPr="00B63838" w:rsidRDefault="007D482F" w:rsidP="00CD0033">
            <w:pPr>
              <w:rPr>
                <w:b/>
              </w:rPr>
            </w:pPr>
            <w:r>
              <w:rPr>
                <w:b/>
              </w:rPr>
              <w:t>Slet ikke</w:t>
            </w:r>
          </w:p>
        </w:tc>
        <w:tc>
          <w:tcPr>
            <w:tcW w:w="1417" w:type="dxa"/>
          </w:tcPr>
          <w:p w:rsidR="007D482F" w:rsidRPr="00B63838" w:rsidRDefault="007D482F" w:rsidP="00CD0033">
            <w:pPr>
              <w:rPr>
                <w:b/>
              </w:rPr>
            </w:pPr>
            <w:r>
              <w:rPr>
                <w:b/>
              </w:rPr>
              <w:t>Ved ikke</w:t>
            </w:r>
          </w:p>
        </w:tc>
      </w:tr>
      <w:tr w:rsidR="007D482F" w:rsidTr="00CD0033">
        <w:tc>
          <w:tcPr>
            <w:tcW w:w="1413" w:type="dxa"/>
          </w:tcPr>
          <w:p w:rsidR="007D482F" w:rsidRDefault="007D482F" w:rsidP="00CD0033">
            <w:r>
              <w:t>23,7%</w:t>
            </w:r>
          </w:p>
        </w:tc>
        <w:tc>
          <w:tcPr>
            <w:tcW w:w="1559" w:type="dxa"/>
          </w:tcPr>
          <w:p w:rsidR="007D482F" w:rsidRDefault="007D482F" w:rsidP="00CD0033">
            <w:r>
              <w:t>34,6%</w:t>
            </w:r>
          </w:p>
        </w:tc>
        <w:tc>
          <w:tcPr>
            <w:tcW w:w="1134" w:type="dxa"/>
          </w:tcPr>
          <w:p w:rsidR="007D482F" w:rsidRDefault="007D482F" w:rsidP="00CD0033">
            <w:r>
              <w:t>18,6%</w:t>
            </w:r>
          </w:p>
        </w:tc>
        <w:tc>
          <w:tcPr>
            <w:tcW w:w="1276" w:type="dxa"/>
          </w:tcPr>
          <w:p w:rsidR="007D482F" w:rsidRDefault="007D482F" w:rsidP="00CD0033">
            <w:r>
              <w:t>15,8%</w:t>
            </w:r>
          </w:p>
        </w:tc>
        <w:tc>
          <w:tcPr>
            <w:tcW w:w="1417" w:type="dxa"/>
          </w:tcPr>
          <w:p w:rsidR="007D482F" w:rsidRDefault="007D482F" w:rsidP="00CD0033">
            <w:r>
              <w:t>7,3%</w:t>
            </w:r>
          </w:p>
        </w:tc>
      </w:tr>
    </w:tbl>
    <w:p w:rsidR="007D482F" w:rsidRDefault="007D482F" w:rsidP="007D482F"/>
    <w:p w:rsidR="007D482F" w:rsidRDefault="007D482F" w:rsidP="007D482F">
      <w:r>
        <w:lastRenderedPageBreak/>
        <w:t>”Tænk på din nuværende sagsbehandler. Er hun/han fagligt kompetent? F.eks. at hun/han er godt inde i love og paragraffer og giver dig en god rådgivning om, hvilke muligheder du har”</w:t>
      </w:r>
    </w:p>
    <w:p w:rsidR="007D482F" w:rsidRPr="003321D4" w:rsidRDefault="007D482F" w:rsidP="007D482F">
      <w:pPr>
        <w:rPr>
          <w:i/>
        </w:rPr>
      </w:pPr>
      <w:r w:rsidRPr="003321D4">
        <w:rPr>
          <w:i/>
        </w:rPr>
        <w:t>(N=683)</w:t>
      </w:r>
    </w:p>
    <w:tbl>
      <w:tblPr>
        <w:tblStyle w:val="Tabel-Gitter"/>
        <w:tblW w:w="0" w:type="auto"/>
        <w:tblLook w:val="04A0" w:firstRow="1" w:lastRow="0" w:firstColumn="1" w:lastColumn="0" w:noHBand="0" w:noVBand="1"/>
      </w:tblPr>
      <w:tblGrid>
        <w:gridCol w:w="1413"/>
        <w:gridCol w:w="1559"/>
        <w:gridCol w:w="1134"/>
        <w:gridCol w:w="1276"/>
        <w:gridCol w:w="1417"/>
      </w:tblGrid>
      <w:tr w:rsidR="007D482F" w:rsidTr="00CD0033">
        <w:tc>
          <w:tcPr>
            <w:tcW w:w="1413" w:type="dxa"/>
          </w:tcPr>
          <w:p w:rsidR="007D482F" w:rsidRPr="00B63838" w:rsidRDefault="007D482F" w:rsidP="00CD0033">
            <w:pPr>
              <w:rPr>
                <w:b/>
              </w:rPr>
            </w:pPr>
            <w:r w:rsidRPr="00B63838">
              <w:rPr>
                <w:b/>
              </w:rPr>
              <w:t>I høj grad</w:t>
            </w:r>
          </w:p>
        </w:tc>
        <w:tc>
          <w:tcPr>
            <w:tcW w:w="1559" w:type="dxa"/>
          </w:tcPr>
          <w:p w:rsidR="007D482F" w:rsidRPr="00B63838" w:rsidRDefault="007D482F" w:rsidP="00CD0033">
            <w:pPr>
              <w:rPr>
                <w:b/>
              </w:rPr>
            </w:pPr>
            <w:r>
              <w:rPr>
                <w:b/>
              </w:rPr>
              <w:t>I nogen grad</w:t>
            </w:r>
          </w:p>
        </w:tc>
        <w:tc>
          <w:tcPr>
            <w:tcW w:w="1134" w:type="dxa"/>
          </w:tcPr>
          <w:p w:rsidR="007D482F" w:rsidRPr="00B63838" w:rsidRDefault="007D482F" w:rsidP="00CD0033">
            <w:pPr>
              <w:rPr>
                <w:b/>
              </w:rPr>
            </w:pPr>
            <w:r>
              <w:rPr>
                <w:b/>
              </w:rPr>
              <w:t>I lav grad</w:t>
            </w:r>
          </w:p>
        </w:tc>
        <w:tc>
          <w:tcPr>
            <w:tcW w:w="1276" w:type="dxa"/>
          </w:tcPr>
          <w:p w:rsidR="007D482F" w:rsidRPr="00B63838" w:rsidRDefault="007D482F" w:rsidP="00CD0033">
            <w:pPr>
              <w:rPr>
                <w:b/>
              </w:rPr>
            </w:pPr>
            <w:r>
              <w:rPr>
                <w:b/>
              </w:rPr>
              <w:t>Slet ikke</w:t>
            </w:r>
          </w:p>
        </w:tc>
        <w:tc>
          <w:tcPr>
            <w:tcW w:w="1417" w:type="dxa"/>
          </w:tcPr>
          <w:p w:rsidR="007D482F" w:rsidRPr="00B63838" w:rsidRDefault="007D482F" w:rsidP="00CD0033">
            <w:pPr>
              <w:rPr>
                <w:b/>
              </w:rPr>
            </w:pPr>
            <w:r>
              <w:rPr>
                <w:b/>
              </w:rPr>
              <w:t>Ved ikke</w:t>
            </w:r>
          </w:p>
        </w:tc>
      </w:tr>
      <w:tr w:rsidR="007D482F" w:rsidTr="00CD0033">
        <w:tc>
          <w:tcPr>
            <w:tcW w:w="1413" w:type="dxa"/>
          </w:tcPr>
          <w:p w:rsidR="007D482F" w:rsidRDefault="007D482F" w:rsidP="00CD0033">
            <w:r>
              <w:t>21,1%</w:t>
            </w:r>
          </w:p>
        </w:tc>
        <w:tc>
          <w:tcPr>
            <w:tcW w:w="1559" w:type="dxa"/>
          </w:tcPr>
          <w:p w:rsidR="007D482F" w:rsidRDefault="007D482F" w:rsidP="00CD0033">
            <w:r>
              <w:t>28,6%</w:t>
            </w:r>
          </w:p>
        </w:tc>
        <w:tc>
          <w:tcPr>
            <w:tcW w:w="1134" w:type="dxa"/>
          </w:tcPr>
          <w:p w:rsidR="007D482F" w:rsidRDefault="007D482F" w:rsidP="00CD0033">
            <w:r>
              <w:t>19,6%</w:t>
            </w:r>
          </w:p>
        </w:tc>
        <w:tc>
          <w:tcPr>
            <w:tcW w:w="1276" w:type="dxa"/>
          </w:tcPr>
          <w:p w:rsidR="007D482F" w:rsidRDefault="007D482F" w:rsidP="00CD0033">
            <w:r>
              <w:t>13,0%</w:t>
            </w:r>
          </w:p>
        </w:tc>
        <w:tc>
          <w:tcPr>
            <w:tcW w:w="1417" w:type="dxa"/>
          </w:tcPr>
          <w:p w:rsidR="007D482F" w:rsidRDefault="007D482F" w:rsidP="00CD0033">
            <w:r>
              <w:t>17,7%</w:t>
            </w:r>
          </w:p>
        </w:tc>
      </w:tr>
    </w:tbl>
    <w:p w:rsidR="007D482F" w:rsidRDefault="007D482F" w:rsidP="007D482F"/>
    <w:p w:rsidR="007D482F" w:rsidRDefault="007D482F" w:rsidP="007D482F">
      <w:r>
        <w:t xml:space="preserve">Knap 60% af respondenterne oplever i høj grad eller i nogen grad sagsbehandleren som en god støtte, mens halvdelen i høj grad eller i nogen grad oplever sagsbehandleren som fagligt kompetent. Dog er et stort mindretal på ca. 1/3 af respondenterne i lav grad eller slet ikke tilfredse med sagsbehandlerens hjælp og støtte eller vedkommendes faglige kompetencer. </w:t>
      </w:r>
    </w:p>
    <w:p w:rsidR="007D482F" w:rsidRDefault="007D482F" w:rsidP="007D482F">
      <w:r>
        <w:t xml:space="preserve">Som det blev vist på s. 1, er fordelingen af respondenter, der oplever at deres livskvalitet bliver belastet af jobcenteret, fordelt nogenlunde ligeligt på de forskellige regioner. Derudover er utilfredsheden med sagsbehandlerne ikke lige så stor, som en god del af de psykiske belastninger og belastningerne af livskvaliteten, som respondenterne oplever. Der er derfor grund til at formode, at belastningerne respondenterne beskriver, ikke primært har deres rod hos det konkrete forhold til sagsbehandleren eller den konkrete kommune, men derimod skyldes en mere overordnet lovgivningsbestemt struktur på det system, respondenterne er en del af. </w:t>
      </w:r>
    </w:p>
    <w:p w:rsidR="007D482F" w:rsidRDefault="007D482F" w:rsidP="007D482F">
      <w:pPr>
        <w:rPr>
          <w:b/>
          <w:u w:val="single"/>
        </w:rPr>
      </w:pPr>
      <w:r w:rsidRPr="00E52203">
        <w:rPr>
          <w:b/>
          <w:u w:val="single"/>
        </w:rPr>
        <w:t>Aktiviteter igangsat af jobcenter</w:t>
      </w:r>
      <w:r>
        <w:rPr>
          <w:b/>
          <w:u w:val="single"/>
        </w:rPr>
        <w:t xml:space="preserve"> forværrer helbred i højere grad end de forbedrer</w:t>
      </w:r>
    </w:p>
    <w:p w:rsidR="007D482F" w:rsidRDefault="007D482F" w:rsidP="007D482F">
      <w:r>
        <w:t xml:space="preserve">Respondenterne er ikke kun belastet af sagsforløb og møder på jobcenteret, men også af de aktiviteter jobcenteret igangsætter. </w:t>
      </w:r>
    </w:p>
    <w:p w:rsidR="007D482F" w:rsidRDefault="007D482F" w:rsidP="007D482F">
      <w:r>
        <w:t xml:space="preserve">Respondenterne er blevet spurgt til, om de oplever, at de aktiviteter jobcenteret har sat i gang, har henholdsvis forbedret eller forværret deres helbred. Her svarer </w:t>
      </w:r>
      <w:r w:rsidRPr="00B63838">
        <w:rPr>
          <w:color w:val="000000" w:themeColor="text1"/>
        </w:rPr>
        <w:t xml:space="preserve">49,7% </w:t>
      </w:r>
      <w:r>
        <w:t xml:space="preserve">i høj grad eller nogen grad på spørgsmålet: ”Har jobcenteret sat aktiviteter i gang der </w:t>
      </w:r>
      <w:r w:rsidRPr="00844985">
        <w:rPr>
          <w:u w:val="single"/>
        </w:rPr>
        <w:t>forværrede</w:t>
      </w:r>
      <w:r>
        <w:t xml:space="preserve"> dit helbred?” mens 42,4% svarer i høj grad eller nogen grad til spørgsmålet: ”Har jobcenteret sat aktiviteter i gang, der har </w:t>
      </w:r>
      <w:r w:rsidRPr="00DA2BDD">
        <w:rPr>
          <w:u w:val="single"/>
        </w:rPr>
        <w:t>forbedret</w:t>
      </w:r>
      <w:r w:rsidRPr="00844985">
        <w:t xml:space="preserve"> dit helbred?</w:t>
      </w:r>
      <w:r>
        <w:t xml:space="preserve">”. Forskellen mellem disse to tal er ikke statistisk signifikant. </w:t>
      </w:r>
    </w:p>
    <w:p w:rsidR="007D482F" w:rsidRDefault="007D482F" w:rsidP="007D482F">
      <w:r>
        <w:t xml:space="preserve">Nedenstående tabel viser andelen, der har angivet, at konkrete aktiviteter i høj grad eller nogen grad har forbedret deres helbred, og i høj grad eller nogen grad har forværret deres helbred. </w:t>
      </w:r>
    </w:p>
    <w:p w:rsidR="007D482F" w:rsidRDefault="007D482F" w:rsidP="007D482F">
      <w:r>
        <w:t>De blev stillet spørgsmålet: ”Er dit helbred blevet forbedret/forværret af nogen af de følgende aktiviteter?”</w:t>
      </w:r>
    </w:p>
    <w:p w:rsidR="007D482F" w:rsidRDefault="007D482F" w:rsidP="007D482F">
      <w:r>
        <w:t xml:space="preserve">Tabellen viser procentfordelingen ift. det samlede antal respondenter, således at det f.eks. er 7,7% af alle respondenter, der oplever, at deres helbred er blevet forbedret af møder eller opfølgningssamtaler på jobcenteret. </w:t>
      </w:r>
    </w:p>
    <w:p w:rsidR="007D482F" w:rsidRPr="00E52203" w:rsidRDefault="007D482F" w:rsidP="007D482F">
      <w:r>
        <w:br w:type="page"/>
      </w:r>
    </w:p>
    <w:tbl>
      <w:tblPr>
        <w:tblStyle w:val="Tabel-Gitter"/>
        <w:tblW w:w="0" w:type="auto"/>
        <w:tblLook w:val="04A0" w:firstRow="1" w:lastRow="0" w:firstColumn="1" w:lastColumn="0" w:noHBand="0" w:noVBand="1"/>
      </w:tblPr>
      <w:tblGrid>
        <w:gridCol w:w="7083"/>
        <w:gridCol w:w="1209"/>
        <w:gridCol w:w="1215"/>
      </w:tblGrid>
      <w:tr w:rsidR="007D482F" w:rsidTr="00CD0033">
        <w:tc>
          <w:tcPr>
            <w:tcW w:w="7083" w:type="dxa"/>
          </w:tcPr>
          <w:p w:rsidR="007D482F" w:rsidRDefault="007D482F" w:rsidP="00CD0033">
            <w:pPr>
              <w:rPr>
                <w:sz w:val="16"/>
                <w:szCs w:val="16"/>
              </w:rPr>
            </w:pPr>
          </w:p>
        </w:tc>
        <w:tc>
          <w:tcPr>
            <w:tcW w:w="1209" w:type="dxa"/>
          </w:tcPr>
          <w:p w:rsidR="007D482F" w:rsidRPr="009C3129" w:rsidRDefault="007D482F" w:rsidP="00CD0033">
            <w:pPr>
              <w:rPr>
                <w:b/>
              </w:rPr>
            </w:pPr>
            <w:r w:rsidRPr="009C3129">
              <w:rPr>
                <w:b/>
              </w:rPr>
              <w:t>Forbedret</w:t>
            </w:r>
          </w:p>
        </w:tc>
        <w:tc>
          <w:tcPr>
            <w:tcW w:w="1215" w:type="dxa"/>
          </w:tcPr>
          <w:p w:rsidR="007D482F" w:rsidRPr="009C3129" w:rsidRDefault="007D482F" w:rsidP="00CD0033">
            <w:pPr>
              <w:rPr>
                <w:b/>
              </w:rPr>
            </w:pPr>
            <w:r w:rsidRPr="009C3129">
              <w:rPr>
                <w:b/>
              </w:rPr>
              <w:t>Forværret</w:t>
            </w:r>
          </w:p>
        </w:tc>
      </w:tr>
      <w:tr w:rsidR="007D482F" w:rsidTr="00CD0033">
        <w:tc>
          <w:tcPr>
            <w:tcW w:w="7083" w:type="dxa"/>
          </w:tcPr>
          <w:p w:rsidR="007D482F" w:rsidRPr="003B3B7E" w:rsidRDefault="007D482F" w:rsidP="00CD0033">
            <w:pPr>
              <w:rPr>
                <w:color w:val="000000" w:themeColor="text1"/>
                <w:sz w:val="20"/>
                <w:szCs w:val="20"/>
              </w:rPr>
            </w:pPr>
            <w:r w:rsidRPr="003B3B7E">
              <w:rPr>
                <w:color w:val="000000" w:themeColor="text1"/>
                <w:sz w:val="20"/>
                <w:szCs w:val="20"/>
              </w:rPr>
              <w:t>Møder eller opfølgningssamtaler på jobcenteret</w:t>
            </w:r>
          </w:p>
        </w:tc>
        <w:tc>
          <w:tcPr>
            <w:tcW w:w="1209" w:type="dxa"/>
          </w:tcPr>
          <w:p w:rsidR="007D482F" w:rsidRPr="00A95709" w:rsidRDefault="007D482F" w:rsidP="00CD0033">
            <w:pPr>
              <w:rPr>
                <w:b/>
                <w:color w:val="000000" w:themeColor="text1"/>
              </w:rPr>
            </w:pPr>
            <w:r w:rsidRPr="00A95709">
              <w:rPr>
                <w:b/>
                <w:color w:val="000000" w:themeColor="text1"/>
              </w:rPr>
              <w:t>7,7%</w:t>
            </w:r>
          </w:p>
        </w:tc>
        <w:tc>
          <w:tcPr>
            <w:tcW w:w="1215" w:type="dxa"/>
          </w:tcPr>
          <w:p w:rsidR="007D482F" w:rsidRPr="00A95709" w:rsidRDefault="007D482F" w:rsidP="00CD0033">
            <w:pPr>
              <w:rPr>
                <w:b/>
                <w:color w:val="000000" w:themeColor="text1"/>
              </w:rPr>
            </w:pPr>
            <w:r w:rsidRPr="00A95709">
              <w:rPr>
                <w:b/>
                <w:color w:val="000000" w:themeColor="text1"/>
              </w:rPr>
              <w:t>33,6%</w:t>
            </w:r>
          </w:p>
        </w:tc>
      </w:tr>
      <w:tr w:rsidR="007D482F" w:rsidTr="00CD0033">
        <w:tc>
          <w:tcPr>
            <w:tcW w:w="7083" w:type="dxa"/>
          </w:tcPr>
          <w:p w:rsidR="007D482F" w:rsidRPr="003B3B7E" w:rsidRDefault="007D482F" w:rsidP="00CD0033">
            <w:pPr>
              <w:rPr>
                <w:color w:val="000000" w:themeColor="text1"/>
                <w:sz w:val="20"/>
                <w:szCs w:val="20"/>
              </w:rPr>
            </w:pPr>
            <w:r w:rsidRPr="003B3B7E">
              <w:rPr>
                <w:color w:val="000000" w:themeColor="text1"/>
                <w:sz w:val="20"/>
                <w:szCs w:val="20"/>
              </w:rPr>
              <w:t>Udredning eller forløb ved læge/psykolog valgt af jobcenter eller anden aktør</w:t>
            </w:r>
          </w:p>
        </w:tc>
        <w:tc>
          <w:tcPr>
            <w:tcW w:w="1209" w:type="dxa"/>
          </w:tcPr>
          <w:p w:rsidR="007D482F" w:rsidRPr="003B3B7E" w:rsidRDefault="007D482F" w:rsidP="00CD0033">
            <w:pPr>
              <w:rPr>
                <w:color w:val="000000" w:themeColor="text1"/>
              </w:rPr>
            </w:pPr>
            <w:r w:rsidRPr="003B3B7E">
              <w:rPr>
                <w:color w:val="000000" w:themeColor="text1"/>
              </w:rPr>
              <w:t>10,1%</w:t>
            </w:r>
          </w:p>
        </w:tc>
        <w:tc>
          <w:tcPr>
            <w:tcW w:w="1215" w:type="dxa"/>
          </w:tcPr>
          <w:p w:rsidR="007D482F" w:rsidRPr="003B3B7E" w:rsidRDefault="007D482F" w:rsidP="00CD0033">
            <w:pPr>
              <w:rPr>
                <w:color w:val="000000" w:themeColor="text1"/>
              </w:rPr>
            </w:pPr>
            <w:r w:rsidRPr="003B3B7E">
              <w:rPr>
                <w:color w:val="000000" w:themeColor="text1"/>
              </w:rPr>
              <w:t>10,3%</w:t>
            </w:r>
          </w:p>
        </w:tc>
      </w:tr>
      <w:tr w:rsidR="007D482F" w:rsidTr="00CD0033">
        <w:tc>
          <w:tcPr>
            <w:tcW w:w="7083" w:type="dxa"/>
          </w:tcPr>
          <w:p w:rsidR="007D482F" w:rsidRPr="003B3B7E" w:rsidRDefault="007D482F" w:rsidP="00CD0033">
            <w:pPr>
              <w:rPr>
                <w:color w:val="000000" w:themeColor="text1"/>
                <w:sz w:val="20"/>
                <w:szCs w:val="20"/>
              </w:rPr>
            </w:pPr>
            <w:r w:rsidRPr="003B3B7E">
              <w:rPr>
                <w:color w:val="000000" w:themeColor="text1"/>
                <w:sz w:val="20"/>
                <w:szCs w:val="20"/>
              </w:rPr>
              <w:t>Møder eller opfølgningssamtaler hos anden aktør</w:t>
            </w:r>
          </w:p>
        </w:tc>
        <w:tc>
          <w:tcPr>
            <w:tcW w:w="1209" w:type="dxa"/>
          </w:tcPr>
          <w:p w:rsidR="007D482F" w:rsidRPr="003B3B7E" w:rsidRDefault="007D482F" w:rsidP="00CD0033">
            <w:pPr>
              <w:rPr>
                <w:color w:val="000000" w:themeColor="text1"/>
              </w:rPr>
            </w:pPr>
            <w:r w:rsidRPr="003B3B7E">
              <w:rPr>
                <w:color w:val="000000" w:themeColor="text1"/>
              </w:rPr>
              <w:t>4,</w:t>
            </w:r>
            <w:r>
              <w:rPr>
                <w:color w:val="000000" w:themeColor="text1"/>
              </w:rPr>
              <w:t>5</w:t>
            </w:r>
            <w:r w:rsidRPr="003B3B7E">
              <w:rPr>
                <w:color w:val="000000" w:themeColor="text1"/>
              </w:rPr>
              <w:t>%</w:t>
            </w:r>
          </w:p>
        </w:tc>
        <w:tc>
          <w:tcPr>
            <w:tcW w:w="1215" w:type="dxa"/>
          </w:tcPr>
          <w:p w:rsidR="007D482F" w:rsidRPr="003B3B7E" w:rsidRDefault="007D482F" w:rsidP="00CD0033">
            <w:pPr>
              <w:rPr>
                <w:color w:val="000000" w:themeColor="text1"/>
              </w:rPr>
            </w:pPr>
            <w:r w:rsidRPr="003B3B7E">
              <w:rPr>
                <w:color w:val="000000" w:themeColor="text1"/>
              </w:rPr>
              <w:t>9,</w:t>
            </w:r>
            <w:r>
              <w:rPr>
                <w:color w:val="000000" w:themeColor="text1"/>
              </w:rPr>
              <w:t>5</w:t>
            </w:r>
            <w:r w:rsidRPr="003B3B7E">
              <w:rPr>
                <w:color w:val="000000" w:themeColor="text1"/>
              </w:rPr>
              <w:t>%</w:t>
            </w:r>
          </w:p>
        </w:tc>
      </w:tr>
      <w:tr w:rsidR="007D482F" w:rsidTr="00CD0033">
        <w:tc>
          <w:tcPr>
            <w:tcW w:w="7083" w:type="dxa"/>
          </w:tcPr>
          <w:p w:rsidR="007D482F" w:rsidRPr="003B3B7E" w:rsidRDefault="007D482F" w:rsidP="00CD0033">
            <w:pPr>
              <w:rPr>
                <w:color w:val="000000" w:themeColor="text1"/>
                <w:sz w:val="20"/>
                <w:szCs w:val="20"/>
              </w:rPr>
            </w:pPr>
            <w:r w:rsidRPr="003B3B7E">
              <w:rPr>
                <w:color w:val="000000" w:themeColor="text1"/>
                <w:sz w:val="20"/>
                <w:szCs w:val="20"/>
              </w:rPr>
              <w:t>Virksomhedspraktik</w:t>
            </w:r>
            <w:r>
              <w:rPr>
                <w:color w:val="000000" w:themeColor="text1"/>
                <w:sz w:val="20"/>
                <w:szCs w:val="20"/>
              </w:rPr>
              <w:t xml:space="preserve"> eller arbejdsprøvning</w:t>
            </w:r>
          </w:p>
        </w:tc>
        <w:tc>
          <w:tcPr>
            <w:tcW w:w="1209" w:type="dxa"/>
          </w:tcPr>
          <w:p w:rsidR="007D482F" w:rsidRPr="00A95709" w:rsidRDefault="007D482F" w:rsidP="00CD0033">
            <w:pPr>
              <w:rPr>
                <w:b/>
                <w:color w:val="000000" w:themeColor="text1"/>
              </w:rPr>
            </w:pPr>
            <w:r w:rsidRPr="00A95709">
              <w:rPr>
                <w:b/>
                <w:color w:val="000000" w:themeColor="text1"/>
              </w:rPr>
              <w:t>13,2%</w:t>
            </w:r>
          </w:p>
        </w:tc>
        <w:tc>
          <w:tcPr>
            <w:tcW w:w="1215" w:type="dxa"/>
          </w:tcPr>
          <w:p w:rsidR="007D482F" w:rsidRPr="00A95709" w:rsidRDefault="007D482F" w:rsidP="00CD0033">
            <w:pPr>
              <w:rPr>
                <w:b/>
                <w:color w:val="000000" w:themeColor="text1"/>
              </w:rPr>
            </w:pPr>
            <w:r w:rsidRPr="00A95709">
              <w:rPr>
                <w:b/>
                <w:color w:val="000000" w:themeColor="text1"/>
              </w:rPr>
              <w:t>27,6%</w:t>
            </w:r>
          </w:p>
        </w:tc>
      </w:tr>
      <w:tr w:rsidR="007D482F" w:rsidTr="00CD0033">
        <w:tc>
          <w:tcPr>
            <w:tcW w:w="7083" w:type="dxa"/>
          </w:tcPr>
          <w:p w:rsidR="007D482F" w:rsidRPr="003B3B7E" w:rsidRDefault="007D482F" w:rsidP="00CD0033">
            <w:pPr>
              <w:rPr>
                <w:color w:val="000000" w:themeColor="text1"/>
                <w:sz w:val="20"/>
                <w:szCs w:val="20"/>
              </w:rPr>
            </w:pPr>
            <w:r w:rsidRPr="003B3B7E">
              <w:rPr>
                <w:color w:val="000000" w:themeColor="text1"/>
                <w:sz w:val="20"/>
                <w:szCs w:val="20"/>
              </w:rPr>
              <w:t>Mentorstøtte</w:t>
            </w:r>
          </w:p>
        </w:tc>
        <w:tc>
          <w:tcPr>
            <w:tcW w:w="1209" w:type="dxa"/>
          </w:tcPr>
          <w:p w:rsidR="007D482F" w:rsidRPr="003B3B7E" w:rsidRDefault="007D482F" w:rsidP="00CD0033">
            <w:pPr>
              <w:rPr>
                <w:color w:val="000000" w:themeColor="text1"/>
              </w:rPr>
            </w:pPr>
            <w:r w:rsidRPr="003B3B7E">
              <w:rPr>
                <w:color w:val="000000" w:themeColor="text1"/>
              </w:rPr>
              <w:t>5,4%</w:t>
            </w:r>
          </w:p>
        </w:tc>
        <w:tc>
          <w:tcPr>
            <w:tcW w:w="1215" w:type="dxa"/>
          </w:tcPr>
          <w:p w:rsidR="007D482F" w:rsidRPr="003B3B7E" w:rsidRDefault="007D482F" w:rsidP="00CD0033">
            <w:pPr>
              <w:rPr>
                <w:color w:val="000000" w:themeColor="text1"/>
              </w:rPr>
            </w:pPr>
            <w:r w:rsidRPr="003B3B7E">
              <w:rPr>
                <w:color w:val="000000" w:themeColor="text1"/>
              </w:rPr>
              <w:t>2,0%</w:t>
            </w:r>
          </w:p>
        </w:tc>
      </w:tr>
      <w:tr w:rsidR="007D482F" w:rsidTr="00CD0033">
        <w:tc>
          <w:tcPr>
            <w:tcW w:w="7083" w:type="dxa"/>
          </w:tcPr>
          <w:p w:rsidR="007D482F" w:rsidRPr="003B3B7E" w:rsidRDefault="007D482F" w:rsidP="00CD0033">
            <w:pPr>
              <w:rPr>
                <w:color w:val="000000" w:themeColor="text1"/>
                <w:sz w:val="20"/>
                <w:szCs w:val="20"/>
              </w:rPr>
            </w:pPr>
            <w:r w:rsidRPr="003B3B7E">
              <w:rPr>
                <w:color w:val="000000" w:themeColor="text1"/>
                <w:sz w:val="20"/>
                <w:szCs w:val="20"/>
              </w:rPr>
              <w:t>Sundhedstilbud fra jobcenter eller anden aktør (f.eks. træning, fysioterapi, kostvejledning)</w:t>
            </w:r>
          </w:p>
        </w:tc>
        <w:tc>
          <w:tcPr>
            <w:tcW w:w="1209" w:type="dxa"/>
          </w:tcPr>
          <w:p w:rsidR="007D482F" w:rsidRPr="003B3B7E" w:rsidRDefault="007D482F" w:rsidP="00CD0033">
            <w:pPr>
              <w:rPr>
                <w:color w:val="000000" w:themeColor="text1"/>
              </w:rPr>
            </w:pPr>
            <w:r w:rsidRPr="003B3B7E">
              <w:rPr>
                <w:color w:val="000000" w:themeColor="text1"/>
              </w:rPr>
              <w:t>14,</w:t>
            </w:r>
            <w:r>
              <w:rPr>
                <w:color w:val="000000" w:themeColor="text1"/>
              </w:rPr>
              <w:t>1</w:t>
            </w:r>
            <w:r w:rsidRPr="003B3B7E">
              <w:rPr>
                <w:color w:val="000000" w:themeColor="text1"/>
              </w:rPr>
              <w:t>%</w:t>
            </w:r>
          </w:p>
        </w:tc>
        <w:tc>
          <w:tcPr>
            <w:tcW w:w="1215" w:type="dxa"/>
          </w:tcPr>
          <w:p w:rsidR="007D482F" w:rsidRPr="003B3B7E" w:rsidRDefault="007D482F" w:rsidP="00CD0033">
            <w:pPr>
              <w:rPr>
                <w:color w:val="000000" w:themeColor="text1"/>
              </w:rPr>
            </w:pPr>
            <w:r w:rsidRPr="003B3B7E">
              <w:rPr>
                <w:color w:val="000000" w:themeColor="text1"/>
              </w:rPr>
              <w:t>9,8%</w:t>
            </w:r>
          </w:p>
        </w:tc>
      </w:tr>
      <w:tr w:rsidR="007D482F" w:rsidTr="00CD0033">
        <w:trPr>
          <w:trHeight w:val="62"/>
        </w:trPr>
        <w:tc>
          <w:tcPr>
            <w:tcW w:w="7083" w:type="dxa"/>
          </w:tcPr>
          <w:p w:rsidR="007D482F" w:rsidRPr="003B3B7E" w:rsidRDefault="007D482F" w:rsidP="00CD0033">
            <w:pPr>
              <w:rPr>
                <w:color w:val="000000" w:themeColor="text1"/>
                <w:sz w:val="20"/>
                <w:szCs w:val="20"/>
              </w:rPr>
            </w:pPr>
            <w:r w:rsidRPr="003B3B7E">
              <w:rPr>
                <w:color w:val="000000" w:themeColor="text1"/>
                <w:sz w:val="20"/>
                <w:szCs w:val="20"/>
              </w:rPr>
              <w:t>Kurser eller uddannelse sat i gang af jobcenter</w:t>
            </w:r>
          </w:p>
        </w:tc>
        <w:tc>
          <w:tcPr>
            <w:tcW w:w="1209" w:type="dxa"/>
          </w:tcPr>
          <w:p w:rsidR="007D482F" w:rsidRPr="003B3B7E" w:rsidRDefault="007D482F" w:rsidP="00CD0033">
            <w:pPr>
              <w:rPr>
                <w:color w:val="000000" w:themeColor="text1"/>
              </w:rPr>
            </w:pPr>
            <w:r w:rsidRPr="003B3B7E">
              <w:rPr>
                <w:color w:val="000000" w:themeColor="text1"/>
              </w:rPr>
              <w:t>3,3%</w:t>
            </w:r>
          </w:p>
        </w:tc>
        <w:tc>
          <w:tcPr>
            <w:tcW w:w="1215" w:type="dxa"/>
          </w:tcPr>
          <w:p w:rsidR="007D482F" w:rsidRPr="003B3B7E" w:rsidRDefault="007D482F" w:rsidP="00CD0033">
            <w:pPr>
              <w:rPr>
                <w:color w:val="000000" w:themeColor="text1"/>
              </w:rPr>
            </w:pPr>
            <w:r w:rsidRPr="003B3B7E">
              <w:rPr>
                <w:color w:val="000000" w:themeColor="text1"/>
              </w:rPr>
              <w:t>5,4%</w:t>
            </w:r>
          </w:p>
        </w:tc>
      </w:tr>
    </w:tbl>
    <w:p w:rsidR="007D482F" w:rsidRDefault="007D482F" w:rsidP="007D482F">
      <w:r>
        <w:t>Der var muligt at vælge flere svarmuligheder, derfor summerer procentangivelserne ikke til 100 %.</w:t>
      </w:r>
    </w:p>
    <w:p w:rsidR="007D482F" w:rsidRDefault="007D482F" w:rsidP="007D482F"/>
    <w:p w:rsidR="007D482F" w:rsidRDefault="007D482F" w:rsidP="007D482F">
      <w:r>
        <w:t>For størstedelen af aktiviteterne igangsat af jobcenteret angiver respondenterne, at de i større grad har forværret respondenternes helbred, end de har forbedret det. Dog er det kun forskellen på, om møder eller opfølgningssamtaler på jobcenteret har forbedret eller forværret helbredet, samt om virksomhedspraktik eller arbejdsprøvning har forbedret eller forværret helbredet, hvor der er en statistisk signifikant forskel på de to procentandele.</w:t>
      </w:r>
    </w:p>
    <w:p w:rsidR="007D482F" w:rsidRDefault="007D482F" w:rsidP="007D482F">
      <w:r>
        <w:t xml:space="preserve">Mens 7,7% oplever at møder eller opfølgningssamtaler på jobcenteret har forbedret deres helbred, angiver hele 33,6% at deres helbred er blevet forværret af samme aktivitet. Ligeledes angiver 13,2% at virksomhedspraktik og arbejdsprøvning har forbedret deres helbred, mens 27,6% angiver at de samme aktiviteter har forværret helbredet. </w:t>
      </w:r>
    </w:p>
    <w:p w:rsidR="007D482F" w:rsidRDefault="007D482F" w:rsidP="007D482F"/>
    <w:p w:rsidR="007D482F" w:rsidRDefault="007D482F" w:rsidP="007D482F">
      <w:pPr>
        <w:rPr>
          <w:b/>
        </w:rPr>
      </w:pPr>
      <w:r>
        <w:rPr>
          <w:b/>
        </w:rPr>
        <w:t>Om undersøgelsen</w:t>
      </w:r>
    </w:p>
    <w:p w:rsidR="007D482F" w:rsidRDefault="007D482F" w:rsidP="007D482F">
      <w:r>
        <w:t>Undersøgelsens spørgeskema er besvaret af medlemmer af 3F, FOA og Dansk Magisterforening. 3F og FOA er valgt, fordi personer med erhvervsfaglige uddannelser ofte udfører fysisk krævende arbejde, der kan føre til nedslidning og derved nedsat arbejdsevne før pensionsalderen. For at kunne sammenligne resultaterne med en markant anden uddannelsesgruppe, er Dansk Magisterforenings medlemmer ligeledes blevet inkluderet i undersøgelsen</w:t>
      </w:r>
      <w:r w:rsidRPr="00041E50">
        <w:t>. Dog er langt størstedelen af respondenterne medlem af 3F eller FOA</w:t>
      </w:r>
      <w:r w:rsidR="00041E50" w:rsidRPr="00041E50">
        <w:t>, og undersøgelsen beskriver derfor primært denne målgruppe.</w:t>
      </w:r>
    </w:p>
    <w:p w:rsidR="000F6B4B" w:rsidRDefault="00F401D9" w:rsidP="000F6B4B">
      <w:r>
        <w:t>Vi kan gennem statistisk analyse af resultaterne konkludere, at b</w:t>
      </w:r>
      <w:r w:rsidR="000F6B4B">
        <w:t>aggrundsvariable</w:t>
      </w:r>
      <w:r>
        <w:t xml:space="preserve"> som</w:t>
      </w:r>
      <w:r w:rsidR="000F6B4B">
        <w:t xml:space="preserve"> køn, alder og bopælsregion har ikke betydning for undersøgelsens konklusioner. Det vil sige, at respondenternes svar er uafhængige af deres køn, alder og bopælsregion.</w:t>
      </w:r>
      <w:r>
        <w:t xml:space="preserve"> </w:t>
      </w:r>
    </w:p>
    <w:p w:rsidR="007D482F" w:rsidRDefault="00F34D58" w:rsidP="007D482F">
      <w:r>
        <w:t>Da undersøgelsen kun er foretaget blandt medlemmer af de tre udvalgte fagforeninger</w:t>
      </w:r>
      <w:r w:rsidR="000F6B4B">
        <w:t xml:space="preserve"> omfatter </w:t>
      </w:r>
      <w:r>
        <w:t>undersøgelsen ikke f.eks. de svageste sygemeldte kontanthjælpsmodtagere uden kontakt til arbejdsmarkedet</w:t>
      </w:r>
      <w:r w:rsidR="000F6B4B">
        <w:t xml:space="preserve">, da de </w:t>
      </w:r>
      <w:r>
        <w:t xml:space="preserve">sjældent </w:t>
      </w:r>
      <w:r w:rsidR="000F6B4B">
        <w:t xml:space="preserve">er </w:t>
      </w:r>
      <w:r>
        <w:t xml:space="preserve">medlemmer af en fagforening. </w:t>
      </w:r>
      <w:r w:rsidR="000F6B4B">
        <w:t>Undersøgelsens resultater giver således sandsynligvis et kon</w:t>
      </w:r>
      <w:r w:rsidR="0088164B">
        <w:t>servativt estimat af problemets omfang.</w:t>
      </w:r>
    </w:p>
    <w:p w:rsidR="00041E50" w:rsidRDefault="00041E50" w:rsidP="007D482F"/>
    <w:p w:rsidR="007D482F" w:rsidRPr="00041E50" w:rsidRDefault="007D482F" w:rsidP="007D482F">
      <w:pPr>
        <w:rPr>
          <w:b/>
          <w:u w:val="single"/>
        </w:rPr>
      </w:pPr>
      <w:r w:rsidRPr="00411B5C">
        <w:rPr>
          <w:b/>
          <w:u w:val="single"/>
        </w:rPr>
        <w:t>Undersøgelses baggrundsvariable (bilag)</w:t>
      </w:r>
    </w:p>
    <w:p w:rsidR="007D482F" w:rsidRPr="009B3204" w:rsidRDefault="007D482F" w:rsidP="007D482F">
      <w:pPr>
        <w:rPr>
          <w:b/>
        </w:rPr>
      </w:pPr>
      <w:bookmarkStart w:id="1" w:name="_Hlk7433597"/>
      <w:r w:rsidRPr="006F0A32">
        <w:rPr>
          <w:b/>
        </w:rPr>
        <w:t>Uddannelse</w:t>
      </w:r>
    </w:p>
    <w:p w:rsidR="007D482F" w:rsidRPr="00F84AAB" w:rsidRDefault="007D482F" w:rsidP="007D482F">
      <w:pPr>
        <w:rPr>
          <w:i/>
        </w:rPr>
      </w:pPr>
      <w:r w:rsidRPr="00F84AAB">
        <w:rPr>
          <w:i/>
        </w:rPr>
        <w:t>N=942</w:t>
      </w:r>
    </w:p>
    <w:tbl>
      <w:tblPr>
        <w:tblStyle w:val="Tabel-Gitter"/>
        <w:tblW w:w="9634" w:type="dxa"/>
        <w:tblLook w:val="04A0" w:firstRow="1" w:lastRow="0" w:firstColumn="1" w:lastColumn="0" w:noHBand="0" w:noVBand="1"/>
      </w:tblPr>
      <w:tblGrid>
        <w:gridCol w:w="1361"/>
        <w:gridCol w:w="1617"/>
        <w:gridCol w:w="1577"/>
        <w:gridCol w:w="1576"/>
        <w:gridCol w:w="1815"/>
        <w:gridCol w:w="1688"/>
      </w:tblGrid>
      <w:tr w:rsidR="007D482F" w:rsidTr="00CD0033">
        <w:tc>
          <w:tcPr>
            <w:tcW w:w="1350" w:type="dxa"/>
          </w:tcPr>
          <w:p w:rsidR="007D482F" w:rsidRPr="006F0A32" w:rsidRDefault="007D482F" w:rsidP="00CD0033">
            <w:pPr>
              <w:rPr>
                <w:b/>
              </w:rPr>
            </w:pPr>
            <w:r w:rsidRPr="006F0A32">
              <w:rPr>
                <w:b/>
              </w:rPr>
              <w:lastRenderedPageBreak/>
              <w:t>Grundskole</w:t>
            </w:r>
          </w:p>
        </w:tc>
        <w:tc>
          <w:tcPr>
            <w:tcW w:w="1581" w:type="dxa"/>
          </w:tcPr>
          <w:p w:rsidR="007D482F" w:rsidRPr="006F0A32" w:rsidRDefault="007D482F" w:rsidP="00CD0033">
            <w:pPr>
              <w:rPr>
                <w:b/>
              </w:rPr>
            </w:pPr>
            <w:r w:rsidRPr="006F0A32">
              <w:rPr>
                <w:b/>
              </w:rPr>
              <w:t>Erhvervsfaglig uddannelse</w:t>
            </w:r>
          </w:p>
        </w:tc>
        <w:tc>
          <w:tcPr>
            <w:tcW w:w="1600" w:type="dxa"/>
          </w:tcPr>
          <w:p w:rsidR="007D482F" w:rsidRPr="006F0A32" w:rsidRDefault="007D482F" w:rsidP="00CD0033">
            <w:pPr>
              <w:rPr>
                <w:b/>
              </w:rPr>
            </w:pPr>
            <w:r w:rsidRPr="006F0A32">
              <w:rPr>
                <w:b/>
              </w:rPr>
              <w:t>Gymnasial uddannelse</w:t>
            </w:r>
          </w:p>
        </w:tc>
        <w:tc>
          <w:tcPr>
            <w:tcW w:w="1560" w:type="dxa"/>
          </w:tcPr>
          <w:p w:rsidR="007D482F" w:rsidRPr="006F0A32" w:rsidRDefault="007D482F" w:rsidP="00CD0033">
            <w:pPr>
              <w:rPr>
                <w:b/>
              </w:rPr>
            </w:pPr>
            <w:r w:rsidRPr="006F0A32">
              <w:rPr>
                <w:b/>
              </w:rPr>
              <w:t>Kort videregående uddannelse</w:t>
            </w:r>
          </w:p>
        </w:tc>
        <w:tc>
          <w:tcPr>
            <w:tcW w:w="1842" w:type="dxa"/>
          </w:tcPr>
          <w:p w:rsidR="007D482F" w:rsidRPr="006F0A32" w:rsidRDefault="007D482F" w:rsidP="00CD0033">
            <w:pPr>
              <w:rPr>
                <w:b/>
              </w:rPr>
            </w:pPr>
            <w:r w:rsidRPr="006F0A32">
              <w:rPr>
                <w:b/>
              </w:rPr>
              <w:t>Mellemlang videregående uddannelse</w:t>
            </w:r>
          </w:p>
        </w:tc>
        <w:tc>
          <w:tcPr>
            <w:tcW w:w="1701" w:type="dxa"/>
          </w:tcPr>
          <w:p w:rsidR="007D482F" w:rsidRPr="006F0A32" w:rsidRDefault="007D482F" w:rsidP="00CD0033">
            <w:pPr>
              <w:rPr>
                <w:b/>
              </w:rPr>
            </w:pPr>
            <w:r w:rsidRPr="006F0A32">
              <w:rPr>
                <w:b/>
              </w:rPr>
              <w:t>Lang videregående uddannelse</w:t>
            </w:r>
          </w:p>
        </w:tc>
      </w:tr>
      <w:tr w:rsidR="007D482F" w:rsidTr="00CD0033">
        <w:tc>
          <w:tcPr>
            <w:tcW w:w="1350" w:type="dxa"/>
          </w:tcPr>
          <w:p w:rsidR="007D482F" w:rsidRDefault="007D482F" w:rsidP="00CD0033">
            <w:r>
              <w:t>14,7%</w:t>
            </w:r>
          </w:p>
        </w:tc>
        <w:tc>
          <w:tcPr>
            <w:tcW w:w="1581" w:type="dxa"/>
          </w:tcPr>
          <w:p w:rsidR="007D482F" w:rsidRDefault="007D482F" w:rsidP="00CD0033">
            <w:r>
              <w:t>51,1%</w:t>
            </w:r>
          </w:p>
        </w:tc>
        <w:tc>
          <w:tcPr>
            <w:tcW w:w="1600" w:type="dxa"/>
          </w:tcPr>
          <w:p w:rsidR="007D482F" w:rsidRDefault="007D482F" w:rsidP="00CD0033">
            <w:r>
              <w:t>4,9%</w:t>
            </w:r>
          </w:p>
        </w:tc>
        <w:tc>
          <w:tcPr>
            <w:tcW w:w="1560" w:type="dxa"/>
          </w:tcPr>
          <w:p w:rsidR="007D482F" w:rsidRDefault="007D482F" w:rsidP="00CD0033">
            <w:r>
              <w:t>9,0%</w:t>
            </w:r>
          </w:p>
        </w:tc>
        <w:tc>
          <w:tcPr>
            <w:tcW w:w="1842" w:type="dxa"/>
          </w:tcPr>
          <w:p w:rsidR="007D482F" w:rsidRDefault="007D482F" w:rsidP="00CD0033">
            <w:r>
              <w:t>12,7%</w:t>
            </w:r>
          </w:p>
        </w:tc>
        <w:tc>
          <w:tcPr>
            <w:tcW w:w="1701" w:type="dxa"/>
          </w:tcPr>
          <w:p w:rsidR="007D482F" w:rsidRDefault="007D482F" w:rsidP="00CD0033">
            <w:r>
              <w:t>4,7%</w:t>
            </w:r>
          </w:p>
        </w:tc>
      </w:tr>
      <w:bookmarkEnd w:id="1"/>
    </w:tbl>
    <w:p w:rsidR="007D482F" w:rsidRDefault="007D482F" w:rsidP="007D482F"/>
    <w:p w:rsidR="007D482F" w:rsidRDefault="007D482F" w:rsidP="007D482F">
      <w:pPr>
        <w:rPr>
          <w:b/>
        </w:rPr>
      </w:pPr>
      <w:bookmarkStart w:id="2" w:name="_Hlk7433577"/>
      <w:r w:rsidRPr="006F0A32">
        <w:rPr>
          <w:b/>
        </w:rPr>
        <w:t>Region</w:t>
      </w:r>
    </w:p>
    <w:p w:rsidR="007D482F" w:rsidRPr="00F84AAB" w:rsidRDefault="007D482F" w:rsidP="007D482F">
      <w:pPr>
        <w:rPr>
          <w:i/>
        </w:rPr>
      </w:pPr>
      <w:r w:rsidRPr="00F84AAB">
        <w:rPr>
          <w:i/>
        </w:rPr>
        <w:t>N=943</w:t>
      </w:r>
    </w:p>
    <w:tbl>
      <w:tblPr>
        <w:tblStyle w:val="Tabel-Gitter"/>
        <w:tblW w:w="0" w:type="auto"/>
        <w:tblLook w:val="04A0" w:firstRow="1" w:lastRow="0" w:firstColumn="1" w:lastColumn="0" w:noHBand="0" w:noVBand="1"/>
      </w:tblPr>
      <w:tblGrid>
        <w:gridCol w:w="1537"/>
        <w:gridCol w:w="1353"/>
        <w:gridCol w:w="1463"/>
        <w:gridCol w:w="1374"/>
        <w:gridCol w:w="1387"/>
      </w:tblGrid>
      <w:tr w:rsidR="007D482F" w:rsidTr="00CD0033">
        <w:tc>
          <w:tcPr>
            <w:tcW w:w="1537" w:type="dxa"/>
          </w:tcPr>
          <w:p w:rsidR="007D482F" w:rsidRDefault="007D482F" w:rsidP="00CD0033">
            <w:pPr>
              <w:rPr>
                <w:b/>
              </w:rPr>
            </w:pPr>
            <w:r>
              <w:rPr>
                <w:b/>
              </w:rPr>
              <w:t>Region Hovedstaden</w:t>
            </w:r>
          </w:p>
        </w:tc>
        <w:tc>
          <w:tcPr>
            <w:tcW w:w="1353" w:type="dxa"/>
          </w:tcPr>
          <w:p w:rsidR="007D482F" w:rsidRDefault="007D482F" w:rsidP="00CD0033">
            <w:pPr>
              <w:rPr>
                <w:b/>
              </w:rPr>
            </w:pPr>
            <w:r>
              <w:rPr>
                <w:b/>
              </w:rPr>
              <w:t>Region Sjælland</w:t>
            </w:r>
          </w:p>
        </w:tc>
        <w:tc>
          <w:tcPr>
            <w:tcW w:w="1371" w:type="dxa"/>
          </w:tcPr>
          <w:p w:rsidR="007D482F" w:rsidRDefault="007D482F" w:rsidP="00CD0033">
            <w:pPr>
              <w:rPr>
                <w:b/>
              </w:rPr>
            </w:pPr>
            <w:r>
              <w:rPr>
                <w:b/>
              </w:rPr>
              <w:t>Region Syddanmark</w:t>
            </w:r>
          </w:p>
        </w:tc>
        <w:tc>
          <w:tcPr>
            <w:tcW w:w="1374" w:type="dxa"/>
          </w:tcPr>
          <w:p w:rsidR="007D482F" w:rsidRDefault="007D482F" w:rsidP="00CD0033">
            <w:pPr>
              <w:rPr>
                <w:b/>
              </w:rPr>
            </w:pPr>
            <w:r>
              <w:rPr>
                <w:b/>
              </w:rPr>
              <w:t>Region Midtjylland</w:t>
            </w:r>
          </w:p>
        </w:tc>
        <w:tc>
          <w:tcPr>
            <w:tcW w:w="1387" w:type="dxa"/>
          </w:tcPr>
          <w:p w:rsidR="007D482F" w:rsidRDefault="007D482F" w:rsidP="00CD0033">
            <w:pPr>
              <w:rPr>
                <w:b/>
              </w:rPr>
            </w:pPr>
            <w:r>
              <w:rPr>
                <w:b/>
              </w:rPr>
              <w:t>Region Nordjylland</w:t>
            </w:r>
          </w:p>
        </w:tc>
      </w:tr>
      <w:tr w:rsidR="007D482F" w:rsidTr="00CD0033">
        <w:tc>
          <w:tcPr>
            <w:tcW w:w="1537" w:type="dxa"/>
          </w:tcPr>
          <w:p w:rsidR="007D482F" w:rsidRPr="006F0A32" w:rsidRDefault="007D482F" w:rsidP="00CD0033">
            <w:r w:rsidRPr="006F0A32">
              <w:t>21,</w:t>
            </w:r>
            <w:r>
              <w:t>9</w:t>
            </w:r>
            <w:r w:rsidRPr="006F0A32">
              <w:t>%</w:t>
            </w:r>
          </w:p>
        </w:tc>
        <w:tc>
          <w:tcPr>
            <w:tcW w:w="1353" w:type="dxa"/>
          </w:tcPr>
          <w:p w:rsidR="007D482F" w:rsidRPr="006F0A32" w:rsidRDefault="007D482F" w:rsidP="00CD0033">
            <w:r w:rsidRPr="006F0A32">
              <w:t>13,</w:t>
            </w:r>
            <w:r>
              <w:t>8</w:t>
            </w:r>
            <w:r w:rsidRPr="006F0A32">
              <w:t>%</w:t>
            </w:r>
          </w:p>
        </w:tc>
        <w:tc>
          <w:tcPr>
            <w:tcW w:w="1371" w:type="dxa"/>
          </w:tcPr>
          <w:p w:rsidR="007D482F" w:rsidRPr="006F0A32" w:rsidRDefault="007D482F" w:rsidP="00CD0033">
            <w:r w:rsidRPr="006F0A32">
              <w:t>23,</w:t>
            </w:r>
            <w:r>
              <w:t>4</w:t>
            </w:r>
            <w:r w:rsidRPr="006F0A32">
              <w:t>%</w:t>
            </w:r>
          </w:p>
        </w:tc>
        <w:tc>
          <w:tcPr>
            <w:tcW w:w="1374" w:type="dxa"/>
          </w:tcPr>
          <w:p w:rsidR="007D482F" w:rsidRPr="006F0A32" w:rsidRDefault="007D482F" w:rsidP="00CD0033">
            <w:r w:rsidRPr="006F0A32">
              <w:t>24,5%</w:t>
            </w:r>
          </w:p>
        </w:tc>
        <w:tc>
          <w:tcPr>
            <w:tcW w:w="1387" w:type="dxa"/>
          </w:tcPr>
          <w:p w:rsidR="007D482F" w:rsidRPr="006F0A32" w:rsidRDefault="007D482F" w:rsidP="00CD0033">
            <w:r w:rsidRPr="006F0A32">
              <w:t>16,</w:t>
            </w:r>
            <w:r>
              <w:t>4</w:t>
            </w:r>
            <w:r w:rsidRPr="006F0A32">
              <w:t>%</w:t>
            </w:r>
          </w:p>
        </w:tc>
      </w:tr>
      <w:bookmarkEnd w:id="2"/>
    </w:tbl>
    <w:p w:rsidR="007D482F" w:rsidRDefault="007D482F" w:rsidP="007D482F">
      <w:pPr>
        <w:rPr>
          <w:b/>
        </w:rPr>
      </w:pPr>
    </w:p>
    <w:p w:rsidR="007D482F" w:rsidRPr="00C66EEE" w:rsidRDefault="007D482F" w:rsidP="007D482F">
      <w:pPr>
        <w:rPr>
          <w:b/>
        </w:rPr>
      </w:pPr>
      <w:r w:rsidRPr="00C66EEE">
        <w:rPr>
          <w:b/>
        </w:rPr>
        <w:t>Alder</w:t>
      </w:r>
    </w:p>
    <w:p w:rsidR="007D482F" w:rsidRPr="004715DE" w:rsidRDefault="007D482F" w:rsidP="007D482F">
      <w:pPr>
        <w:rPr>
          <w:i/>
        </w:rPr>
      </w:pPr>
      <w:r>
        <w:rPr>
          <w:i/>
        </w:rPr>
        <w:t>N=944</w:t>
      </w:r>
    </w:p>
    <w:tbl>
      <w:tblPr>
        <w:tblStyle w:val="Tabel-Gitter"/>
        <w:tblW w:w="0" w:type="auto"/>
        <w:tblLook w:val="04A0" w:firstRow="1" w:lastRow="0" w:firstColumn="1" w:lastColumn="0" w:noHBand="0" w:noVBand="1"/>
      </w:tblPr>
      <w:tblGrid>
        <w:gridCol w:w="2407"/>
        <w:gridCol w:w="2407"/>
        <w:gridCol w:w="2407"/>
      </w:tblGrid>
      <w:tr w:rsidR="007D482F" w:rsidTr="00CD0033">
        <w:tc>
          <w:tcPr>
            <w:tcW w:w="2407" w:type="dxa"/>
          </w:tcPr>
          <w:p w:rsidR="007D482F" w:rsidRPr="004715DE" w:rsidRDefault="007D482F" w:rsidP="00CD0033">
            <w:pPr>
              <w:rPr>
                <w:b/>
              </w:rPr>
            </w:pPr>
            <w:r w:rsidRPr="004715DE">
              <w:rPr>
                <w:b/>
              </w:rPr>
              <w:t>21-45 år</w:t>
            </w:r>
          </w:p>
        </w:tc>
        <w:tc>
          <w:tcPr>
            <w:tcW w:w="2407" w:type="dxa"/>
          </w:tcPr>
          <w:p w:rsidR="007D482F" w:rsidRPr="004715DE" w:rsidRDefault="007D482F" w:rsidP="00CD0033">
            <w:pPr>
              <w:rPr>
                <w:b/>
              </w:rPr>
            </w:pPr>
            <w:r w:rsidRPr="004715DE">
              <w:rPr>
                <w:b/>
              </w:rPr>
              <w:t>46-55 år</w:t>
            </w:r>
          </w:p>
        </w:tc>
        <w:tc>
          <w:tcPr>
            <w:tcW w:w="2407" w:type="dxa"/>
          </w:tcPr>
          <w:p w:rsidR="007D482F" w:rsidRPr="004715DE" w:rsidRDefault="007D482F" w:rsidP="00CD0033">
            <w:pPr>
              <w:rPr>
                <w:b/>
              </w:rPr>
            </w:pPr>
            <w:r w:rsidRPr="004715DE">
              <w:rPr>
                <w:b/>
              </w:rPr>
              <w:t>56-67 år</w:t>
            </w:r>
          </w:p>
        </w:tc>
      </w:tr>
      <w:tr w:rsidR="007D482F" w:rsidTr="00CD0033">
        <w:tc>
          <w:tcPr>
            <w:tcW w:w="2407" w:type="dxa"/>
          </w:tcPr>
          <w:p w:rsidR="007D482F" w:rsidRDefault="007D482F" w:rsidP="00CD0033">
            <w:r>
              <w:t>27,1%</w:t>
            </w:r>
          </w:p>
        </w:tc>
        <w:tc>
          <w:tcPr>
            <w:tcW w:w="2407" w:type="dxa"/>
          </w:tcPr>
          <w:p w:rsidR="007D482F" w:rsidRDefault="007D482F" w:rsidP="00CD0033">
            <w:r>
              <w:t>36,0%</w:t>
            </w:r>
          </w:p>
        </w:tc>
        <w:tc>
          <w:tcPr>
            <w:tcW w:w="2407" w:type="dxa"/>
          </w:tcPr>
          <w:p w:rsidR="007D482F" w:rsidRDefault="007D482F" w:rsidP="00CD0033">
            <w:r>
              <w:t>37,0%</w:t>
            </w:r>
          </w:p>
        </w:tc>
      </w:tr>
    </w:tbl>
    <w:p w:rsidR="007D482F" w:rsidRDefault="007D482F" w:rsidP="007D482F"/>
    <w:p w:rsidR="007D482F" w:rsidRDefault="007D482F" w:rsidP="007D482F">
      <w:pPr>
        <w:rPr>
          <w:b/>
        </w:rPr>
      </w:pPr>
      <w:r w:rsidRPr="00522934">
        <w:rPr>
          <w:b/>
        </w:rPr>
        <w:t>Køn</w:t>
      </w:r>
    </w:p>
    <w:p w:rsidR="007D482F" w:rsidRPr="00F84AAB" w:rsidRDefault="007D482F" w:rsidP="007D482F">
      <w:pPr>
        <w:rPr>
          <w:i/>
        </w:rPr>
      </w:pPr>
      <w:r w:rsidRPr="00F84AAB">
        <w:rPr>
          <w:i/>
        </w:rPr>
        <w:t>N=944</w:t>
      </w:r>
    </w:p>
    <w:tbl>
      <w:tblPr>
        <w:tblStyle w:val="Tabel-Gitter"/>
        <w:tblW w:w="0" w:type="auto"/>
        <w:tblLook w:val="04A0" w:firstRow="1" w:lastRow="0" w:firstColumn="1" w:lastColumn="0" w:noHBand="0" w:noVBand="1"/>
      </w:tblPr>
      <w:tblGrid>
        <w:gridCol w:w="1271"/>
        <w:gridCol w:w="1134"/>
      </w:tblGrid>
      <w:tr w:rsidR="007D482F" w:rsidTr="00CD0033">
        <w:tc>
          <w:tcPr>
            <w:tcW w:w="1271" w:type="dxa"/>
          </w:tcPr>
          <w:p w:rsidR="007D482F" w:rsidRDefault="007D482F" w:rsidP="00CD0033">
            <w:pPr>
              <w:rPr>
                <w:b/>
              </w:rPr>
            </w:pPr>
            <w:r>
              <w:rPr>
                <w:b/>
              </w:rPr>
              <w:t>Mænd</w:t>
            </w:r>
          </w:p>
        </w:tc>
        <w:tc>
          <w:tcPr>
            <w:tcW w:w="1134" w:type="dxa"/>
          </w:tcPr>
          <w:p w:rsidR="007D482F" w:rsidRDefault="007D482F" w:rsidP="00CD0033">
            <w:pPr>
              <w:rPr>
                <w:b/>
              </w:rPr>
            </w:pPr>
            <w:r>
              <w:rPr>
                <w:b/>
              </w:rPr>
              <w:t>Kvinder</w:t>
            </w:r>
          </w:p>
        </w:tc>
      </w:tr>
      <w:tr w:rsidR="007D482F" w:rsidTr="00CD0033">
        <w:tc>
          <w:tcPr>
            <w:tcW w:w="1271" w:type="dxa"/>
          </w:tcPr>
          <w:p w:rsidR="007D482F" w:rsidRPr="00522934" w:rsidRDefault="007D482F" w:rsidP="00CD0033">
            <w:r w:rsidRPr="00522934">
              <w:t>25,1%</w:t>
            </w:r>
          </w:p>
        </w:tc>
        <w:tc>
          <w:tcPr>
            <w:tcW w:w="1134" w:type="dxa"/>
          </w:tcPr>
          <w:p w:rsidR="007D482F" w:rsidRPr="00522934" w:rsidRDefault="007D482F" w:rsidP="00CD0033">
            <w:r w:rsidRPr="00522934">
              <w:t>74,</w:t>
            </w:r>
            <w:r>
              <w:t>3</w:t>
            </w:r>
            <w:r w:rsidRPr="00522934">
              <w:t>%</w:t>
            </w:r>
          </w:p>
        </w:tc>
      </w:tr>
    </w:tbl>
    <w:p w:rsidR="007D482F" w:rsidRDefault="007D482F" w:rsidP="007D482F"/>
    <w:p w:rsidR="007D482F" w:rsidRPr="00F3158D" w:rsidRDefault="007D482F" w:rsidP="007D482F"/>
    <w:p w:rsidR="00C00D17" w:rsidRDefault="00C00D17"/>
    <w:sectPr w:rsidR="00C00D17">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195" w:rsidRDefault="00204195" w:rsidP="007D482F">
      <w:pPr>
        <w:spacing w:after="0" w:line="240" w:lineRule="auto"/>
      </w:pPr>
      <w:r>
        <w:separator/>
      </w:r>
    </w:p>
  </w:endnote>
  <w:endnote w:type="continuationSeparator" w:id="0">
    <w:p w:rsidR="00204195" w:rsidRDefault="00204195" w:rsidP="007D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22386866"/>
      <w:docPartObj>
        <w:docPartGallery w:val="Page Numbers (Bottom of Page)"/>
        <w:docPartUnique/>
      </w:docPartObj>
    </w:sdtPr>
    <w:sdtEndPr>
      <w:rPr>
        <w:rStyle w:val="Sidetal"/>
      </w:rPr>
    </w:sdtEndPr>
    <w:sdtContent>
      <w:p w:rsidR="002B2E5A" w:rsidRDefault="00D77869" w:rsidP="0001740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2B2E5A" w:rsidRDefault="00F041BF" w:rsidP="002B2E5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322425070"/>
      <w:docPartObj>
        <w:docPartGallery w:val="Page Numbers (Bottom of Page)"/>
        <w:docPartUnique/>
      </w:docPartObj>
    </w:sdtPr>
    <w:sdtEndPr>
      <w:rPr>
        <w:rStyle w:val="Sidetal"/>
      </w:rPr>
    </w:sdtEndPr>
    <w:sdtContent>
      <w:p w:rsidR="002B2E5A" w:rsidRDefault="00D77869" w:rsidP="0001740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096010">
          <w:rPr>
            <w:rStyle w:val="Sidetal"/>
            <w:noProof/>
          </w:rPr>
          <w:t>2</w:t>
        </w:r>
        <w:r>
          <w:rPr>
            <w:rStyle w:val="Sidetal"/>
          </w:rPr>
          <w:fldChar w:fldCharType="end"/>
        </w:r>
      </w:p>
    </w:sdtContent>
  </w:sdt>
  <w:p w:rsidR="002B2E5A" w:rsidRDefault="00F041BF" w:rsidP="002B2E5A">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704" w:rsidRDefault="00F041B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195" w:rsidRDefault="00204195" w:rsidP="007D482F">
      <w:pPr>
        <w:spacing w:after="0" w:line="240" w:lineRule="auto"/>
      </w:pPr>
      <w:r>
        <w:separator/>
      </w:r>
    </w:p>
  </w:footnote>
  <w:footnote w:type="continuationSeparator" w:id="0">
    <w:p w:rsidR="00204195" w:rsidRDefault="00204195" w:rsidP="007D482F">
      <w:pPr>
        <w:spacing w:after="0" w:line="240" w:lineRule="auto"/>
      </w:pPr>
      <w:r>
        <w:continuationSeparator/>
      </w:r>
    </w:p>
  </w:footnote>
  <w:footnote w:id="1">
    <w:p w:rsidR="007D482F" w:rsidRDefault="007D482F" w:rsidP="007D482F">
      <w:pPr>
        <w:pStyle w:val="Fodnotetekst"/>
      </w:pPr>
      <w:r>
        <w:rPr>
          <w:rStyle w:val="Fodnotehenvisning"/>
        </w:rPr>
        <w:footnoteRef/>
      </w:r>
      <w:r>
        <w:t xml:space="preserve"> Da der var meget få besvarelser fra Dansk Magisterforening, har vi ikke kunnet analysere specifikt på forskellen mellem henholdsvis FOA og 3F og Dansk Magisterforening.</w:t>
      </w:r>
    </w:p>
  </w:footnote>
  <w:footnote w:id="2">
    <w:p w:rsidR="007D482F" w:rsidRPr="00807211" w:rsidRDefault="007D482F" w:rsidP="007D482F">
      <w:pPr>
        <w:pStyle w:val="Fodnotetekst"/>
      </w:pPr>
      <w:r>
        <w:rPr>
          <w:rStyle w:val="Fodnotehenvisning"/>
        </w:rPr>
        <w:footnoteRef/>
      </w:r>
      <w:r w:rsidRPr="00807211">
        <w:t xml:space="preserve"> Dog er regressionsanalysen af, h</w:t>
      </w:r>
      <w:r>
        <w:t xml:space="preserve">vilken faktor der er mest markant ift. at have en sammenhæng med forværret livskvalitet pga. jobcenteret lavet på baggrund af det samlede datasæt – dvs. også respondenter, der har været sygemeldt i mindre end ½ år. </w:t>
      </w:r>
    </w:p>
  </w:footnote>
  <w:footnote w:id="3">
    <w:p w:rsidR="007D482F" w:rsidRPr="00EB223B" w:rsidRDefault="007D482F" w:rsidP="007D482F">
      <w:pPr>
        <w:pStyle w:val="Fodnotetekst"/>
        <w:tabs>
          <w:tab w:val="left" w:pos="284"/>
        </w:tabs>
        <w:rPr>
          <w:sz w:val="22"/>
          <w:szCs w:val="22"/>
          <w:lang w:val="en-US"/>
        </w:rPr>
      </w:pPr>
      <w:r>
        <w:rPr>
          <w:rStyle w:val="Fodnotehenvisning"/>
        </w:rPr>
        <w:footnoteRef/>
      </w:r>
      <w:r w:rsidRPr="00CA5327">
        <w:rPr>
          <w:lang w:val="en-US"/>
        </w:rPr>
        <w:t xml:space="preserve"> </w:t>
      </w:r>
      <w:proofErr w:type="spellStart"/>
      <w:r w:rsidRPr="000C0EA7">
        <w:rPr>
          <w:b/>
          <w:lang w:val="en-US"/>
        </w:rPr>
        <w:t>Øverland</w:t>
      </w:r>
      <w:proofErr w:type="spellEnd"/>
      <w:r w:rsidRPr="000C0EA7">
        <w:rPr>
          <w:b/>
          <w:lang w:val="en-US"/>
        </w:rPr>
        <w:t>, S. et al. 2008</w:t>
      </w:r>
      <w:r w:rsidRPr="000C0EA7">
        <w:rPr>
          <w:lang w:val="en-US"/>
        </w:rPr>
        <w:t xml:space="preserve">: ”Health status before, during and after disability pension award: the Hordaland Health Study (HUSK)” in Occupational and Environmental Medicine, Vol. 65, No. 11 (November 2008), pp 769-773); </w:t>
      </w:r>
      <w:proofErr w:type="spellStart"/>
      <w:r w:rsidRPr="000C0EA7">
        <w:rPr>
          <w:b/>
          <w:lang w:val="en-US"/>
        </w:rPr>
        <w:t>Laaksoonen</w:t>
      </w:r>
      <w:proofErr w:type="spellEnd"/>
      <w:r w:rsidRPr="000C0EA7">
        <w:rPr>
          <w:b/>
          <w:lang w:val="en-US"/>
        </w:rPr>
        <w:t>, M. et al. 2012</w:t>
      </w:r>
      <w:r w:rsidRPr="000C0EA7">
        <w:rPr>
          <w:lang w:val="en-US"/>
        </w:rPr>
        <w:t xml:space="preserve">: ”Trajectories of mental health before and after old-age and disability retirement: a register-based study on purchases of </w:t>
      </w:r>
      <w:proofErr w:type="spellStart"/>
      <w:r w:rsidRPr="000C0EA7">
        <w:rPr>
          <w:lang w:val="en-US"/>
        </w:rPr>
        <w:t>psycotropic</w:t>
      </w:r>
      <w:proofErr w:type="spellEnd"/>
      <w:r w:rsidRPr="000C0EA7">
        <w:rPr>
          <w:lang w:val="en-US"/>
        </w:rPr>
        <w:t xml:space="preserve"> drugs” in </w:t>
      </w:r>
      <w:r w:rsidRPr="000C0EA7">
        <w:rPr>
          <w:i/>
          <w:lang w:val="en-US"/>
        </w:rPr>
        <w:t xml:space="preserve">Scandinavian journal of Work, Environment &amp; Health, </w:t>
      </w:r>
      <w:r w:rsidRPr="000C0EA7">
        <w:rPr>
          <w:lang w:val="en-US"/>
        </w:rPr>
        <w:t>Vol. 38, No.5, pp. 409-417</w:t>
      </w:r>
      <w:r>
        <w:rPr>
          <w:lang w:val="en-US"/>
        </w:rPr>
        <w:t>.</w:t>
      </w:r>
    </w:p>
    <w:p w:rsidR="007D482F" w:rsidRPr="000C0EA7" w:rsidRDefault="007D482F" w:rsidP="007D482F">
      <w:pPr>
        <w:pStyle w:val="Fodnote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704" w:rsidRDefault="00F041B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704" w:rsidRDefault="00F041B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704" w:rsidRDefault="00F041B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97A9C"/>
    <w:multiLevelType w:val="hybridMultilevel"/>
    <w:tmpl w:val="5C6AD24C"/>
    <w:lvl w:ilvl="0" w:tplc="E074875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82F"/>
    <w:rsid w:val="00041E50"/>
    <w:rsid w:val="00096010"/>
    <w:rsid w:val="000F6B4B"/>
    <w:rsid w:val="00204195"/>
    <w:rsid w:val="0029746B"/>
    <w:rsid w:val="00502717"/>
    <w:rsid w:val="007D482F"/>
    <w:rsid w:val="0088164B"/>
    <w:rsid w:val="00BB19D3"/>
    <w:rsid w:val="00BE4EF7"/>
    <w:rsid w:val="00C00D17"/>
    <w:rsid w:val="00D77869"/>
    <w:rsid w:val="00EA7026"/>
    <w:rsid w:val="00F041BF"/>
    <w:rsid w:val="00F34D58"/>
    <w:rsid w:val="00F401D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DF36E53-CBF5-490E-9A01-ABD5DB40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82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D482F"/>
    <w:pPr>
      <w:ind w:left="720"/>
      <w:contextualSpacing/>
    </w:pPr>
  </w:style>
  <w:style w:type="table" w:styleId="Tabel-Gitter">
    <w:name w:val="Table Grid"/>
    <w:basedOn w:val="Tabel-Normal"/>
    <w:uiPriority w:val="39"/>
    <w:rsid w:val="007D482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unhideWhenUsed/>
    <w:rsid w:val="007D482F"/>
    <w:pPr>
      <w:spacing w:after="0" w:line="240" w:lineRule="auto"/>
    </w:pPr>
    <w:rPr>
      <w:sz w:val="20"/>
      <w:szCs w:val="20"/>
    </w:rPr>
  </w:style>
  <w:style w:type="character" w:customStyle="1" w:styleId="FodnotetekstTegn">
    <w:name w:val="Fodnotetekst Tegn"/>
    <w:basedOn w:val="Standardskrifttypeiafsnit"/>
    <w:link w:val="Fodnotetekst"/>
    <w:uiPriority w:val="99"/>
    <w:rsid w:val="007D482F"/>
    <w:rPr>
      <w:sz w:val="20"/>
      <w:szCs w:val="20"/>
    </w:rPr>
  </w:style>
  <w:style w:type="character" w:styleId="Fodnotehenvisning">
    <w:name w:val="footnote reference"/>
    <w:basedOn w:val="Standardskrifttypeiafsnit"/>
    <w:uiPriority w:val="99"/>
    <w:semiHidden/>
    <w:unhideWhenUsed/>
    <w:rsid w:val="007D482F"/>
    <w:rPr>
      <w:vertAlign w:val="superscript"/>
    </w:rPr>
  </w:style>
  <w:style w:type="paragraph" w:styleId="Sidefod">
    <w:name w:val="footer"/>
    <w:basedOn w:val="Normal"/>
    <w:link w:val="SidefodTegn"/>
    <w:uiPriority w:val="99"/>
    <w:unhideWhenUsed/>
    <w:rsid w:val="007D482F"/>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7D482F"/>
  </w:style>
  <w:style w:type="character" w:styleId="Sidetal">
    <w:name w:val="page number"/>
    <w:basedOn w:val="Standardskrifttypeiafsnit"/>
    <w:uiPriority w:val="99"/>
    <w:semiHidden/>
    <w:unhideWhenUsed/>
    <w:rsid w:val="007D482F"/>
  </w:style>
  <w:style w:type="paragraph" w:styleId="Sidehoved">
    <w:name w:val="header"/>
    <w:basedOn w:val="Normal"/>
    <w:link w:val="SidehovedTegn"/>
    <w:uiPriority w:val="99"/>
    <w:unhideWhenUsed/>
    <w:rsid w:val="007D482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D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32859C4C</Template>
  <TotalTime>1</TotalTime>
  <Pages>8</Pages>
  <Words>2351</Words>
  <Characters>14344</Characters>
  <Application>Microsoft Office Word</Application>
  <DocSecurity>4</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Cecilie Boss</dc:creator>
  <cp:keywords/>
  <dc:description/>
  <cp:lastModifiedBy>Ulla Winther</cp:lastModifiedBy>
  <cp:revision>2</cp:revision>
  <dcterms:created xsi:type="dcterms:W3CDTF">2019-05-16T18:29:00Z</dcterms:created>
  <dcterms:modified xsi:type="dcterms:W3CDTF">2019-05-16T18:29:00Z</dcterms:modified>
</cp:coreProperties>
</file>